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A4F78" w14:textId="1D72AE57" w:rsidR="00903E1A" w:rsidRPr="00903E1A" w:rsidRDefault="00903E1A" w:rsidP="00903E1A">
      <w:pPr>
        <w:tabs>
          <w:tab w:val="left" w:pos="1800"/>
          <w:tab w:val="center" w:pos="4678"/>
          <w:tab w:val="right" w:pos="9638"/>
        </w:tabs>
        <w:spacing w:after="0"/>
        <w:ind w:left="1800" w:hanging="1800"/>
        <w:jc w:val="both"/>
        <w:rPr>
          <w:rFonts w:eastAsia="DengXian"/>
          <w:b/>
          <w:bCs/>
          <w:i/>
          <w:sz w:val="22"/>
          <w:szCs w:val="22"/>
          <w:lang w:eastAsia="zh-CN"/>
        </w:rPr>
      </w:pPr>
      <w:bookmarkStart w:id="0" w:name="_Hlk131539195"/>
      <w:r w:rsidRPr="00903E1A">
        <w:rPr>
          <w:rFonts w:eastAsia="Tahoma"/>
          <w:b/>
          <w:bCs/>
          <w:sz w:val="22"/>
          <w:szCs w:val="22"/>
          <w:lang w:eastAsia="zh-CN"/>
        </w:rPr>
        <w:t>3GPP TSG-RAN WG2 Meeting #130</w:t>
      </w:r>
      <w:r w:rsidRPr="00903E1A">
        <w:rPr>
          <w:rFonts w:eastAsia="Tahoma"/>
          <w:b/>
          <w:bCs/>
          <w:sz w:val="22"/>
          <w:szCs w:val="22"/>
          <w:lang w:eastAsia="zh-CN"/>
        </w:rPr>
        <w:tab/>
      </w:r>
      <w:r w:rsidRPr="00903E1A">
        <w:rPr>
          <w:rFonts w:eastAsia="Tahoma"/>
          <w:b/>
          <w:bCs/>
          <w:i/>
          <w:sz w:val="22"/>
          <w:szCs w:val="22"/>
          <w:lang w:eastAsia="zh-CN"/>
        </w:rPr>
        <w:tab/>
      </w:r>
      <w:r w:rsidR="00E46572">
        <w:rPr>
          <w:rFonts w:eastAsia="DengXian"/>
          <w:b/>
          <w:bCs/>
          <w:sz w:val="22"/>
          <w:szCs w:val="22"/>
          <w:lang w:eastAsia="zh-CN"/>
        </w:rPr>
        <w:t>R2-2504446</w:t>
      </w:r>
      <w:bookmarkStart w:id="1" w:name="_GoBack"/>
      <w:bookmarkEnd w:id="1"/>
    </w:p>
    <w:p w14:paraId="3457AC79" w14:textId="77777777" w:rsidR="00903E1A" w:rsidRPr="00903E1A" w:rsidRDefault="00903E1A" w:rsidP="00903E1A">
      <w:pPr>
        <w:tabs>
          <w:tab w:val="left" w:pos="1800"/>
          <w:tab w:val="center" w:pos="4536"/>
          <w:tab w:val="right" w:pos="9639"/>
        </w:tabs>
        <w:spacing w:after="120"/>
        <w:ind w:left="1797" w:hanging="1797"/>
        <w:jc w:val="both"/>
        <w:rPr>
          <w:rFonts w:ascii="Times New Roman" w:eastAsia="DengXian" w:hAnsi="Times New Roman" w:cs="Times New Roman"/>
          <w:sz w:val="22"/>
          <w:lang w:eastAsia="zh-CN"/>
        </w:rPr>
      </w:pPr>
      <w:r w:rsidRPr="00903E1A">
        <w:rPr>
          <w:rFonts w:eastAsia="DengXian"/>
          <w:b/>
          <w:bCs/>
          <w:sz w:val="22"/>
          <w:szCs w:val="22"/>
          <w:lang w:val="en-GB" w:eastAsia="zh-CN"/>
        </w:rPr>
        <w:t>St Julian, Malta, 19</w:t>
      </w:r>
      <w:r w:rsidRPr="00903E1A">
        <w:rPr>
          <w:rFonts w:eastAsia="DengXian"/>
          <w:b/>
          <w:bCs/>
          <w:sz w:val="22"/>
          <w:szCs w:val="22"/>
          <w:vertAlign w:val="superscript"/>
          <w:lang w:val="en-GB" w:eastAsia="zh-CN"/>
        </w:rPr>
        <w:t>th</w:t>
      </w:r>
      <w:r w:rsidRPr="00903E1A">
        <w:rPr>
          <w:rFonts w:eastAsia="DengXian"/>
          <w:b/>
          <w:bCs/>
          <w:sz w:val="22"/>
          <w:szCs w:val="22"/>
          <w:lang w:val="en-GB" w:eastAsia="zh-CN"/>
        </w:rPr>
        <w:t xml:space="preserve"> – 23</w:t>
      </w:r>
      <w:r w:rsidRPr="00903E1A">
        <w:rPr>
          <w:rFonts w:eastAsia="DengXian"/>
          <w:b/>
          <w:bCs/>
          <w:sz w:val="22"/>
          <w:szCs w:val="22"/>
          <w:vertAlign w:val="superscript"/>
          <w:lang w:val="en-GB" w:eastAsia="zh-CN"/>
        </w:rPr>
        <w:t>rd</w:t>
      </w:r>
      <w:r w:rsidRPr="00903E1A">
        <w:rPr>
          <w:rFonts w:eastAsia="DengXian"/>
          <w:b/>
          <w:bCs/>
          <w:sz w:val="22"/>
          <w:szCs w:val="22"/>
          <w:lang w:val="en-GB" w:eastAsia="zh-CN"/>
        </w:rPr>
        <w:t xml:space="preserve"> May 2025</w:t>
      </w:r>
    </w:p>
    <w:p w14:paraId="403CB9C0" w14:textId="77777777" w:rsidR="00A209D6" w:rsidRPr="00B266B0" w:rsidRDefault="00A209D6" w:rsidP="00A209D6">
      <w:pPr>
        <w:pStyle w:val="a3"/>
        <w:rPr>
          <w:bCs/>
          <w:noProof w:val="0"/>
          <w:sz w:val="24"/>
        </w:rPr>
      </w:pPr>
    </w:p>
    <w:p w14:paraId="74AEDB1B" w14:textId="18B02F9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8.6.</w:t>
      </w:r>
      <w:r w:rsidR="00385EFE">
        <w:rPr>
          <w:rFonts w:cs="Arial"/>
          <w:b/>
          <w:bCs/>
          <w:sz w:val="24"/>
        </w:rPr>
        <w:t>4</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90B174B"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675FC">
        <w:rPr>
          <w:rFonts w:eastAsia="SimSun"/>
          <w:b/>
          <w:bCs/>
          <w:sz w:val="24"/>
          <w:szCs w:val="20"/>
          <w:lang w:val="en-GB" w:eastAsia="en-US"/>
        </w:rPr>
        <w:t xml:space="preserve">Remaining issues of </w:t>
      </w:r>
      <w:r w:rsidR="00385EFE">
        <w:rPr>
          <w:rFonts w:eastAsia="SimSun"/>
          <w:b/>
          <w:bCs/>
          <w:sz w:val="24"/>
          <w:szCs w:val="20"/>
          <w:lang w:val="en-GB" w:eastAsia="en-US"/>
        </w:rPr>
        <w:t>Conditional Intra-CU LTM</w:t>
      </w:r>
    </w:p>
    <w:p w14:paraId="1E3534A1" w14:textId="018A4B0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33F27C35" w14:textId="56A67403" w:rsidR="0098195C" w:rsidRPr="0098195C" w:rsidRDefault="004C026E" w:rsidP="0098195C">
      <w:pPr>
        <w:jc w:val="both"/>
        <w:rPr>
          <w:rFonts w:eastAsia="맑은 고딕"/>
          <w:lang w:val="en-GB" w:eastAsia="ko-KR"/>
        </w:rPr>
      </w:pPr>
      <w:r>
        <w:rPr>
          <w:rFonts w:eastAsia="SimSun" w:hint="eastAsia"/>
          <w:lang w:val="en-GB" w:eastAsia="zh-CN"/>
        </w:rPr>
        <w:t>I</w:t>
      </w:r>
      <w:r>
        <w:rPr>
          <w:rFonts w:eastAsia="SimSun"/>
          <w:lang w:val="en-GB" w:eastAsia="zh-CN"/>
        </w:rPr>
        <w:t xml:space="preserve">n this contribution, we will further address </w:t>
      </w:r>
      <w:r w:rsidR="00BE15E7">
        <w:rPr>
          <w:rFonts w:eastAsia="맑은 고딕"/>
          <w:lang w:val="en-GB" w:eastAsia="ko-KR"/>
        </w:rPr>
        <w:t>remaining issues</w:t>
      </w:r>
      <w:r w:rsidR="000963D8">
        <w:rPr>
          <w:rFonts w:eastAsia="맑은 고딕"/>
          <w:lang w:val="en-GB" w:eastAsia="ko-KR"/>
        </w:rPr>
        <w:t xml:space="preserve"> to support the conditional intra-CU LTM</w:t>
      </w:r>
      <w:r>
        <w:rPr>
          <w:rFonts w:eastAsia="맑은 고딕"/>
          <w:lang w:val="en-GB" w:eastAsia="ko-KR"/>
        </w:rPr>
        <w:t xml:space="preserve"> in detail.</w:t>
      </w:r>
    </w:p>
    <w:p w14:paraId="51ABF603" w14:textId="77360882" w:rsidR="00DC6A61" w:rsidRDefault="00DC6A61" w:rsidP="00B7538C">
      <w:pPr>
        <w:pStyle w:val="1"/>
      </w:pPr>
      <w:r>
        <w:t>Discussion</w:t>
      </w:r>
    </w:p>
    <w:p w14:paraId="02082617" w14:textId="15EC65BF" w:rsidR="00A07A3A" w:rsidRDefault="00A07A3A" w:rsidP="00A07A3A">
      <w:pPr>
        <w:rPr>
          <w:rFonts w:eastAsia="SimSun"/>
          <w:i/>
          <w:u w:val="single"/>
          <w:lang w:val="en-GB" w:eastAsia="zh-CN"/>
        </w:rPr>
      </w:pPr>
      <w:bookmarkStart w:id="2" w:name="_Toc60777407"/>
      <w:bookmarkStart w:id="3" w:name="_Toc146781493"/>
      <w:bookmarkStart w:id="4" w:name="_Hlk142252059"/>
      <w:bookmarkEnd w:id="0"/>
      <w:r w:rsidRPr="00C02DF2">
        <w:rPr>
          <w:rFonts w:eastAsia="SimSun"/>
          <w:i/>
          <w:u w:val="single"/>
          <w:lang w:val="en-GB" w:eastAsia="zh-CN"/>
        </w:rPr>
        <w:t xml:space="preserve">Issue </w:t>
      </w:r>
      <w:r w:rsidR="00A20F8B">
        <w:rPr>
          <w:rFonts w:eastAsia="SimSun"/>
          <w:i/>
          <w:u w:val="single"/>
          <w:lang w:val="en-GB" w:eastAsia="zh-CN"/>
        </w:rPr>
        <w:t>1</w:t>
      </w:r>
      <w:r w:rsidRPr="00B61552">
        <w:rPr>
          <w:rFonts w:eastAsia="SimSun"/>
          <w:i/>
          <w:u w:val="single"/>
          <w:lang w:val="en-GB" w:eastAsia="zh-CN"/>
        </w:rPr>
        <w:t>:</w:t>
      </w:r>
      <w:r w:rsidRPr="00B61552">
        <w:rPr>
          <w:i/>
          <w:u w:val="single"/>
        </w:rPr>
        <w:t xml:space="preserve"> </w:t>
      </w:r>
      <w:r w:rsidR="00B61552" w:rsidRPr="00B61552">
        <w:rPr>
          <w:i/>
          <w:u w:val="single"/>
        </w:rPr>
        <w:t xml:space="preserve">RRC </w:t>
      </w:r>
      <w:r w:rsidR="00A20F8B">
        <w:rPr>
          <w:rFonts w:eastAsia="SimSun"/>
          <w:i/>
          <w:u w:val="single"/>
          <w:lang w:val="en-GB" w:eastAsia="zh-CN"/>
        </w:rPr>
        <w:t>issues</w:t>
      </w:r>
    </w:p>
    <w:p w14:paraId="682BB2BF" w14:textId="37230F49" w:rsidR="00893816" w:rsidRDefault="00893816" w:rsidP="00A851BF">
      <w:pPr>
        <w:rPr>
          <w:rFonts w:eastAsia="SimSun"/>
          <w:lang w:val="en-GB" w:eastAsia="zh-CN"/>
        </w:rPr>
      </w:pPr>
      <w:r>
        <w:rPr>
          <w:rFonts w:eastAsia="SimSun"/>
          <w:lang w:val="en-GB" w:eastAsia="zh-CN"/>
        </w:rPr>
        <w:t>As indicated by WID, the C</w:t>
      </w:r>
      <w:r w:rsidR="00F77928">
        <w:rPr>
          <w:rFonts w:eastAsia="SimSun"/>
          <w:lang w:val="en-GB" w:eastAsia="zh-CN"/>
        </w:rPr>
        <w:t>-</w:t>
      </w:r>
      <w:r>
        <w:rPr>
          <w:rFonts w:eastAsia="SimSun"/>
          <w:lang w:val="en-GB" w:eastAsia="zh-CN"/>
        </w:rPr>
        <w:t>LTM is limited to the non</w:t>
      </w:r>
      <w:r>
        <w:rPr>
          <w:rFonts w:eastAsia="SimSun" w:hint="eastAsia"/>
          <w:lang w:val="en-GB" w:eastAsia="zh-CN"/>
        </w:rPr>
        <w:t>-DC</w:t>
      </w:r>
      <w:r>
        <w:rPr>
          <w:rFonts w:eastAsia="SimSun"/>
          <w:lang w:val="en-GB" w:eastAsia="zh-CN"/>
        </w:rPr>
        <w:t xml:space="preserve"> case. Thus, the C</w:t>
      </w:r>
      <w:r w:rsidR="00F77928">
        <w:rPr>
          <w:rFonts w:eastAsia="SimSun"/>
          <w:lang w:val="en-GB" w:eastAsia="zh-CN"/>
        </w:rPr>
        <w:t>-</w:t>
      </w:r>
      <w:r>
        <w:rPr>
          <w:rFonts w:eastAsia="SimSun"/>
          <w:lang w:val="en-GB" w:eastAsia="zh-CN"/>
        </w:rPr>
        <w:t xml:space="preserve">LTM for SCG is not supported in Rel-19. </w:t>
      </w:r>
    </w:p>
    <w:p w14:paraId="64D48500" w14:textId="22D96E1E" w:rsidR="00893816" w:rsidRDefault="00893816" w:rsidP="00A851BF">
      <w:pPr>
        <w:rPr>
          <w:rFonts w:eastAsia="SimSun"/>
          <w:b/>
          <w:lang w:val="en-GB" w:eastAsia="zh-CN"/>
        </w:rPr>
      </w:pPr>
      <w:r w:rsidRPr="008F2FC0">
        <w:rPr>
          <w:rFonts w:eastAsia="SimSun"/>
          <w:b/>
          <w:lang w:val="en-GB" w:eastAsia="zh-CN"/>
        </w:rPr>
        <w:t>Proposal</w:t>
      </w:r>
      <w:r w:rsidR="00CA0AD5">
        <w:rPr>
          <w:rFonts w:eastAsia="SimSun"/>
          <w:b/>
          <w:lang w:val="en-GB" w:eastAsia="zh-CN"/>
        </w:rPr>
        <w:t xml:space="preserve"> </w:t>
      </w:r>
      <w:r w:rsidR="00A20F8B">
        <w:rPr>
          <w:rFonts w:eastAsia="SimSun"/>
          <w:b/>
          <w:lang w:val="en-GB" w:eastAsia="zh-CN"/>
        </w:rPr>
        <w:t>1</w:t>
      </w:r>
      <w:r w:rsidRPr="008F2FC0">
        <w:rPr>
          <w:rFonts w:eastAsia="SimSun"/>
          <w:b/>
          <w:lang w:val="en-GB" w:eastAsia="zh-CN"/>
        </w:rPr>
        <w:t>: RAN2 is kindly asked to confirm that C</w:t>
      </w:r>
      <w:r w:rsidR="00F77928">
        <w:rPr>
          <w:rFonts w:eastAsia="SimSun"/>
          <w:b/>
          <w:lang w:val="en-GB" w:eastAsia="zh-CN"/>
        </w:rPr>
        <w:t>-</w:t>
      </w:r>
      <w:r w:rsidRPr="008F2FC0">
        <w:rPr>
          <w:rFonts w:eastAsia="SimSun"/>
          <w:b/>
          <w:lang w:val="en-GB" w:eastAsia="zh-CN"/>
        </w:rPr>
        <w:t xml:space="preserve">LTM for SCG is not supported in Rel-19. </w:t>
      </w:r>
    </w:p>
    <w:p w14:paraId="29EE33B2" w14:textId="1DD4F4C8" w:rsidR="00526A5E" w:rsidRPr="00C04E37" w:rsidRDefault="00526A5E" w:rsidP="00526A5E">
      <w:pPr>
        <w:rPr>
          <w:rFonts w:eastAsia="SimSun"/>
          <w:i/>
          <w:u w:val="single"/>
          <w:lang w:val="en-GB" w:eastAsia="zh-CN"/>
        </w:rPr>
      </w:pPr>
      <w:r w:rsidRPr="00C04E37">
        <w:rPr>
          <w:rFonts w:eastAsia="SimSun"/>
          <w:i/>
          <w:u w:val="single"/>
          <w:lang w:val="en-GB" w:eastAsia="zh-CN"/>
        </w:rPr>
        <w:t xml:space="preserve">Issue </w:t>
      </w:r>
      <w:r w:rsidR="00BB7BF0">
        <w:rPr>
          <w:rFonts w:eastAsia="SimSun"/>
          <w:i/>
          <w:u w:val="single"/>
          <w:lang w:val="en-GB" w:eastAsia="zh-CN"/>
        </w:rPr>
        <w:t>2</w:t>
      </w:r>
      <w:r w:rsidRPr="00C04E37">
        <w:rPr>
          <w:rFonts w:eastAsia="SimSun"/>
          <w:i/>
          <w:u w:val="single"/>
          <w:lang w:val="en-GB" w:eastAsia="zh-CN"/>
        </w:rPr>
        <w:t>: RACH-less C-LTM for the cells in the same TAG</w:t>
      </w:r>
    </w:p>
    <w:p w14:paraId="6AE080F2" w14:textId="7D2D4C04" w:rsidR="003F1C36" w:rsidRDefault="00526A5E" w:rsidP="00A851BF">
      <w:pPr>
        <w:rPr>
          <w:rFonts w:eastAsia="SimSun"/>
          <w:lang w:val="en-GB" w:eastAsia="zh-CN"/>
        </w:rPr>
      </w:pPr>
      <w:r>
        <w:rPr>
          <w:rFonts w:eastAsia="SimSun" w:hint="eastAsia"/>
          <w:lang w:val="en-GB" w:eastAsia="zh-CN"/>
        </w:rPr>
        <w:t xml:space="preserve">In </w:t>
      </w:r>
      <w:r>
        <w:rPr>
          <w:rFonts w:eastAsia="SimSun"/>
          <w:lang w:val="en-GB" w:eastAsia="zh-CN"/>
        </w:rPr>
        <w:t>CLTM, the UE can derive the TA value of one candidate cell</w:t>
      </w:r>
      <w:r w:rsidR="00AE4A4F">
        <w:rPr>
          <w:rFonts w:eastAsia="SimSun"/>
          <w:lang w:val="en-GB" w:eastAsia="zh-CN"/>
        </w:rPr>
        <w:t xml:space="preserve"> (e.g., Cell A)</w:t>
      </w:r>
      <w:r>
        <w:rPr>
          <w:rFonts w:eastAsia="SimSun"/>
          <w:lang w:val="en-GB" w:eastAsia="zh-CN"/>
        </w:rPr>
        <w:t xml:space="preserve"> based on the </w:t>
      </w:r>
      <w:r w:rsidR="00AE4A4F">
        <w:rPr>
          <w:rFonts w:eastAsia="SimSun"/>
          <w:lang w:val="en-GB" w:eastAsia="zh-CN"/>
        </w:rPr>
        <w:t xml:space="preserve">LTM candidate Timing Advance Command MAC CE. </w:t>
      </w:r>
      <w:r w:rsidR="003F1C36">
        <w:rPr>
          <w:rFonts w:eastAsia="SimSun"/>
          <w:lang w:val="en-GB" w:eastAsia="zh-CN"/>
        </w:rPr>
        <w:t xml:space="preserve">The RACH-less cell switch toward Cell A can be performed as long as the TAT for such cell is still running when the CLTM execution is triggered. However, for </w:t>
      </w:r>
      <w:r w:rsidR="0034730C">
        <w:rPr>
          <w:rFonts w:eastAsia="SimSun"/>
          <w:lang w:val="en-GB" w:eastAsia="zh-CN"/>
        </w:rPr>
        <w:t>other</w:t>
      </w:r>
      <w:r w:rsidR="003F1C36">
        <w:rPr>
          <w:rFonts w:eastAsia="SimSun"/>
          <w:lang w:val="en-GB" w:eastAsia="zh-CN"/>
        </w:rPr>
        <w:t xml:space="preserve"> cells belonging to the same TAG as Cell A (e.g., Cell B/C…), the UE cannot perform RACH-less cell switch. The reason is that the UE cannot know that Cell B/C is in the same TAG as Cell A. </w:t>
      </w:r>
    </w:p>
    <w:p w14:paraId="71724BA5" w14:textId="1A2D2FCC" w:rsidR="003F1C36" w:rsidRDefault="003F1C36" w:rsidP="00A851BF">
      <w:pPr>
        <w:rPr>
          <w:rFonts w:eastAsia="SimSun"/>
          <w:lang w:val="en-GB" w:eastAsia="zh-CN"/>
        </w:rPr>
      </w:pPr>
      <w:r>
        <w:rPr>
          <w:rFonts w:eastAsia="SimSun" w:hint="eastAsia"/>
          <w:lang w:val="en-GB" w:eastAsia="zh-CN"/>
        </w:rPr>
        <w:t>A</w:t>
      </w:r>
      <w:r>
        <w:rPr>
          <w:rFonts w:eastAsia="SimSun"/>
          <w:lang w:val="en-GB" w:eastAsia="zh-CN"/>
        </w:rPr>
        <w:t xml:space="preserve">ctually, if the UE can know the TAG information of each candidate cell, it </w:t>
      </w:r>
      <w:r w:rsidR="00C40DDE">
        <w:rPr>
          <w:rFonts w:eastAsia="SimSun"/>
          <w:lang w:val="en-GB" w:eastAsia="zh-CN"/>
        </w:rPr>
        <w:t xml:space="preserve">has more chance to perform the RACH-less CLTM, i.e., it can perform RACH-less CLTM for the cells in the </w:t>
      </w:r>
      <w:r w:rsidR="00C40DDE">
        <w:rPr>
          <w:rFonts w:eastAsia="SimSun" w:hint="eastAsia"/>
          <w:lang w:val="en-GB" w:eastAsia="zh-CN"/>
        </w:rPr>
        <w:t>same</w:t>
      </w:r>
      <w:r w:rsidR="00C40DDE">
        <w:rPr>
          <w:rFonts w:eastAsia="SimSun"/>
          <w:lang w:val="en-GB" w:eastAsia="zh-CN"/>
        </w:rPr>
        <w:t xml:space="preserve"> TAG as long as the TA value of one cell is derived. </w:t>
      </w:r>
    </w:p>
    <w:p w14:paraId="528F6DDD" w14:textId="3FE1B151" w:rsidR="00E370A8" w:rsidRDefault="00E370A8" w:rsidP="00A851BF">
      <w:pPr>
        <w:rPr>
          <w:rFonts w:eastAsia="SimSun"/>
          <w:lang w:val="en-GB" w:eastAsia="zh-CN"/>
        </w:rPr>
      </w:pPr>
      <w:r>
        <w:rPr>
          <w:rFonts w:eastAsia="SimSun"/>
          <w:lang w:val="en-GB" w:eastAsia="zh-CN"/>
        </w:rPr>
        <w:t>This is different from Rel18 design. In Rel18, the UE performs RACH-less cell switch when receiving the TA value via the cell switch command MAC CE. Thus, it needn’t to reuse the received TA value for other cells. However, in Rel19 CLTM, the UE determines the cell switch by itself even the TA value is not derived.</w:t>
      </w:r>
      <w:r w:rsidR="00851030">
        <w:rPr>
          <w:rFonts w:eastAsia="SimSun"/>
          <w:lang w:val="en-GB" w:eastAsia="zh-CN"/>
        </w:rPr>
        <w:t xml:space="preserve"> If the UE can know more applicable cells for one received TA value, it can perform RACH-less cell switch to more cell, and speed up the cell switch procedure. </w:t>
      </w:r>
      <w:r>
        <w:rPr>
          <w:rFonts w:eastAsia="SimSun"/>
          <w:lang w:val="en-GB" w:eastAsia="zh-CN"/>
        </w:rPr>
        <w:t xml:space="preserve"> </w:t>
      </w:r>
    </w:p>
    <w:p w14:paraId="0F854FE3" w14:textId="5D277C83" w:rsidR="00526A5E" w:rsidRDefault="00C40DDE" w:rsidP="00A851BF">
      <w:pPr>
        <w:rPr>
          <w:rFonts w:eastAsia="SimSun"/>
          <w:b/>
          <w:lang w:val="en-GB" w:eastAsia="zh-CN"/>
        </w:rPr>
      </w:pPr>
      <w:r w:rsidRPr="0034730C">
        <w:rPr>
          <w:rFonts w:eastAsia="SimSun"/>
          <w:b/>
          <w:lang w:val="en-GB" w:eastAsia="zh-CN"/>
        </w:rPr>
        <w:t>Proposal</w:t>
      </w:r>
      <w:r w:rsidR="00BB7BF0">
        <w:rPr>
          <w:rFonts w:eastAsia="SimSun"/>
          <w:b/>
          <w:lang w:val="en-GB" w:eastAsia="zh-CN"/>
        </w:rPr>
        <w:t xml:space="preserve"> </w:t>
      </w:r>
      <w:r w:rsidR="00906580">
        <w:rPr>
          <w:rFonts w:eastAsia="SimSun"/>
          <w:b/>
          <w:lang w:val="en-GB" w:eastAsia="zh-CN"/>
        </w:rPr>
        <w:t>2</w:t>
      </w:r>
      <w:r w:rsidRPr="0034730C">
        <w:rPr>
          <w:rFonts w:eastAsia="SimSun"/>
          <w:b/>
          <w:lang w:val="en-GB" w:eastAsia="zh-CN"/>
        </w:rPr>
        <w:t xml:space="preserve">: RAN2 is kindly asked to discuss whether to support the RACH-less CLTM for the cells in the same TAG. </w:t>
      </w:r>
    </w:p>
    <w:p w14:paraId="617CBAC4" w14:textId="68BDEAED" w:rsidR="00EC7FF2" w:rsidRDefault="00EC7FF2" w:rsidP="00A851BF">
      <w:pPr>
        <w:rPr>
          <w:rFonts w:eastAsia="SimSun"/>
          <w:lang w:val="en-GB" w:eastAsia="zh-CN"/>
        </w:rPr>
      </w:pPr>
      <w:r w:rsidRPr="00C04E37">
        <w:rPr>
          <w:rFonts w:eastAsia="SimSun"/>
          <w:lang w:val="en-GB" w:eastAsia="zh-CN"/>
        </w:rPr>
        <w:t xml:space="preserve">If the above proposal is agreeable, </w:t>
      </w:r>
      <w:r>
        <w:rPr>
          <w:rFonts w:eastAsia="SimSun"/>
          <w:lang w:val="en-GB" w:eastAsia="zh-CN"/>
        </w:rPr>
        <w:t xml:space="preserve">the gNB can inform the TAG information of each candidate cell to the UE when configuring the candidate cells. Moreover, such TAG information should be uniquely assigned for each candidate cell. </w:t>
      </w:r>
    </w:p>
    <w:p w14:paraId="58EA77C3" w14:textId="242CC470" w:rsidR="00AC1518" w:rsidRPr="000A2768" w:rsidRDefault="00AC1518" w:rsidP="00A851BF">
      <w:pPr>
        <w:rPr>
          <w:rFonts w:eastAsia="SimSun"/>
          <w:i/>
          <w:u w:val="single"/>
          <w:lang w:val="en-GB" w:eastAsia="zh-CN"/>
        </w:rPr>
      </w:pPr>
      <w:r w:rsidRPr="00C04E37">
        <w:rPr>
          <w:rFonts w:eastAsia="SimSun"/>
          <w:i/>
          <w:u w:val="single"/>
          <w:lang w:val="en-GB" w:eastAsia="zh-CN"/>
        </w:rPr>
        <w:t xml:space="preserve">Issue </w:t>
      </w:r>
      <w:r>
        <w:rPr>
          <w:rFonts w:eastAsia="SimSun"/>
          <w:i/>
          <w:u w:val="single"/>
          <w:lang w:val="en-GB" w:eastAsia="zh-CN"/>
        </w:rPr>
        <w:t>3</w:t>
      </w:r>
      <w:r w:rsidRPr="00C04E37">
        <w:rPr>
          <w:rFonts w:eastAsia="SimSun"/>
          <w:i/>
          <w:u w:val="single"/>
          <w:lang w:val="en-GB" w:eastAsia="zh-CN"/>
        </w:rPr>
        <w:t xml:space="preserve">: </w:t>
      </w:r>
      <w:r>
        <w:rPr>
          <w:rFonts w:eastAsia="SimSun"/>
          <w:i/>
          <w:u w:val="single"/>
          <w:lang w:val="en-GB" w:eastAsia="zh-CN"/>
        </w:rPr>
        <w:t xml:space="preserve">Criteria to determine that </w:t>
      </w:r>
      <w:r w:rsidRPr="00C04E37">
        <w:rPr>
          <w:rFonts w:eastAsia="SimSun"/>
          <w:i/>
          <w:u w:val="single"/>
          <w:lang w:val="en-GB" w:eastAsia="zh-CN"/>
        </w:rPr>
        <w:t xml:space="preserve">RACH-less C-LTM </w:t>
      </w:r>
      <w:r>
        <w:rPr>
          <w:rFonts w:eastAsia="SimSun"/>
          <w:i/>
          <w:u w:val="single"/>
          <w:lang w:val="en-GB" w:eastAsia="zh-CN"/>
        </w:rPr>
        <w:t>is ongoing upon C-LTM execution condition is met</w:t>
      </w:r>
    </w:p>
    <w:p w14:paraId="2380D8AD" w14:textId="36598AC0" w:rsidR="00AC1518" w:rsidRDefault="00AC1518" w:rsidP="00A851BF">
      <w:pPr>
        <w:rPr>
          <w:rFonts w:eastAsia="SimSun"/>
          <w:lang w:val="en-GB" w:eastAsia="zh-CN"/>
        </w:rPr>
      </w:pPr>
      <w:r>
        <w:rPr>
          <w:rFonts w:eastAsia="SimSun"/>
          <w:lang w:val="en-GB" w:eastAsia="zh-CN"/>
        </w:rPr>
        <w:t>Text in Current CR</w:t>
      </w:r>
    </w:p>
    <w:p w14:paraId="2DA4596B" w14:textId="77777777" w:rsidR="00AC1518" w:rsidRDefault="00AC1518" w:rsidP="00AC1518">
      <w:pPr>
        <w:pStyle w:val="B2"/>
      </w:pPr>
      <w:r>
        <w:t>2&gt;</w:t>
      </w:r>
      <w:r>
        <w:tab/>
      </w:r>
      <w:r w:rsidRPr="00AC1518">
        <w:rPr>
          <w:highlight w:val="yellow"/>
        </w:rPr>
        <w:t xml:space="preserve">if the </w:t>
      </w:r>
      <w:r w:rsidRPr="00AC1518">
        <w:rPr>
          <w:i/>
          <w:iCs/>
          <w:highlight w:val="yellow"/>
          <w:lang w:eastAsia="ko-KR"/>
        </w:rPr>
        <w:t>ltm-Candidate-</w:t>
      </w:r>
      <w:r w:rsidRPr="00AC1518">
        <w:rPr>
          <w:i/>
          <w:iCs/>
          <w:highlight w:val="yellow"/>
          <w:lang w:eastAsia="zh-CN"/>
        </w:rPr>
        <w:t xml:space="preserve">TimeAlignmentTimer </w:t>
      </w:r>
      <w:r w:rsidRPr="00AC1518">
        <w:rPr>
          <w:highlight w:val="yellow"/>
        </w:rPr>
        <w:t xml:space="preserve">associated with the </w:t>
      </w:r>
      <w:r w:rsidRPr="00AC1518">
        <w:rPr>
          <w:highlight w:val="yellow"/>
          <w:lang w:eastAsia="zh-CN"/>
        </w:rPr>
        <w:t xml:space="preserve">Target </w:t>
      </w:r>
      <w:r w:rsidRPr="00AC1518">
        <w:rPr>
          <w:highlight w:val="yellow"/>
        </w:rPr>
        <w:t>Configuration ID is running</w:t>
      </w:r>
      <w:r>
        <w:t xml:space="preserve"> </w:t>
      </w:r>
      <w:r w:rsidRPr="000A2768">
        <w:rPr>
          <w:highlight w:val="green"/>
        </w:rPr>
        <w:t>in the first available CG occasion for initial CG transmission according to clause 5.8.2</w:t>
      </w:r>
      <w:r w:rsidRPr="00607FEF">
        <w:t xml:space="preserve"> </w:t>
      </w:r>
      <w:r>
        <w:t>in case two TAGs are not configured for the CLTM candidate cell:</w:t>
      </w:r>
    </w:p>
    <w:p w14:paraId="15072C06" w14:textId="77777777" w:rsidR="00AC1518" w:rsidRDefault="00AC1518" w:rsidP="00AC1518">
      <w:pPr>
        <w:pStyle w:val="B3"/>
        <w:rPr>
          <w:lang w:eastAsia="zh-CN"/>
        </w:rPr>
      </w:pPr>
      <w:r>
        <w:rPr>
          <w:rFonts w:eastAsia="맑은 고딕"/>
        </w:rPr>
        <w:t>3&gt;</w:t>
      </w:r>
      <w:r>
        <w:rPr>
          <w:rFonts w:eastAsia="맑은 고딕"/>
        </w:rPr>
        <w:tab/>
      </w:r>
      <w:r>
        <w:rPr>
          <w:lang w:eastAsia="zh-CN"/>
        </w:rPr>
        <w:t xml:space="preserve">process the stored Timing Advance Command associated with the </w:t>
      </w:r>
      <w:r>
        <w:rPr>
          <w:i/>
          <w:iCs/>
          <w:lang w:eastAsia="zh-CN"/>
        </w:rPr>
        <w:t>ltm-Candidate-TimeAlignmentTimer</w:t>
      </w:r>
      <w:r>
        <w:rPr>
          <w:lang w:eastAsia="zh-CN"/>
        </w:rPr>
        <w:t xml:space="preserve"> (see clause 5.2);</w:t>
      </w:r>
    </w:p>
    <w:p w14:paraId="4F30A6F7" w14:textId="77777777" w:rsidR="00AC1518" w:rsidRDefault="00AC1518" w:rsidP="00AC1518">
      <w:pPr>
        <w:pStyle w:val="B3"/>
        <w:rPr>
          <w:rFonts w:eastAsia="맑은 고딕"/>
        </w:rPr>
      </w:pPr>
      <w:r w:rsidRPr="00AC1518">
        <w:rPr>
          <w:rFonts w:eastAsia="맑은 고딕"/>
          <w:highlight w:val="yellow"/>
        </w:rPr>
        <w:lastRenderedPageBreak/>
        <w:t>3&gt;</w:t>
      </w:r>
      <w:r w:rsidRPr="00AC1518">
        <w:rPr>
          <w:rFonts w:eastAsia="맑은 고딕"/>
          <w:highlight w:val="yellow"/>
        </w:rPr>
        <w:tab/>
        <w:t>consider the RACH-less CLTM cell switch to be ongoing;</w:t>
      </w:r>
    </w:p>
    <w:p w14:paraId="0F00B722" w14:textId="77777777" w:rsidR="00AC1518" w:rsidRDefault="00AC1518" w:rsidP="00AC1518">
      <w:pPr>
        <w:pStyle w:val="B2"/>
      </w:pPr>
      <w:r>
        <w:t>2&gt;</w:t>
      </w:r>
      <w:r>
        <w:tab/>
      </w:r>
      <w:r w:rsidRPr="00AC1518">
        <w:rPr>
          <w:highlight w:val="yellow"/>
        </w:rPr>
        <w:t xml:space="preserve">if the </w:t>
      </w:r>
      <w:r w:rsidRPr="00AC1518">
        <w:rPr>
          <w:i/>
          <w:iCs/>
          <w:highlight w:val="yellow"/>
          <w:lang w:eastAsia="ko-KR"/>
        </w:rPr>
        <w:t>ltm-Candidate-</w:t>
      </w:r>
      <w:r w:rsidRPr="00AC1518">
        <w:rPr>
          <w:i/>
          <w:iCs/>
          <w:highlight w:val="yellow"/>
          <w:lang w:eastAsia="zh-CN"/>
        </w:rPr>
        <w:t xml:space="preserve">TimeAlignmentTimer </w:t>
      </w:r>
      <w:r w:rsidRPr="00AC1518">
        <w:rPr>
          <w:highlight w:val="yellow"/>
          <w:lang w:eastAsia="ko-KR"/>
        </w:rPr>
        <w:t xml:space="preserve">or </w:t>
      </w:r>
      <w:r w:rsidRPr="00AC1518">
        <w:rPr>
          <w:i/>
          <w:iCs/>
          <w:highlight w:val="yellow"/>
          <w:lang w:eastAsia="ko-KR"/>
        </w:rPr>
        <w:t>ltm-Candidate-</w:t>
      </w:r>
      <w:r w:rsidRPr="00AC1518">
        <w:rPr>
          <w:i/>
          <w:iCs/>
          <w:highlight w:val="yellow"/>
          <w:lang w:eastAsia="zh-CN"/>
        </w:rPr>
        <w:t xml:space="preserve">TimeAlignmentTimerTAG2 </w:t>
      </w:r>
      <w:r w:rsidRPr="00AC1518">
        <w:rPr>
          <w:highlight w:val="yellow"/>
        </w:rPr>
        <w:t xml:space="preserve">associated with the </w:t>
      </w:r>
      <w:r w:rsidRPr="00AC1518">
        <w:rPr>
          <w:highlight w:val="yellow"/>
          <w:lang w:eastAsia="zh-CN"/>
        </w:rPr>
        <w:t xml:space="preserve">Target </w:t>
      </w:r>
      <w:r w:rsidRPr="00AC1518">
        <w:rPr>
          <w:highlight w:val="yellow"/>
        </w:rPr>
        <w:t>Configuration ID for the TAG associated with the selected SSB or selected CSI-RS is running</w:t>
      </w:r>
      <w:r>
        <w:t xml:space="preserve"> </w:t>
      </w:r>
      <w:r w:rsidRPr="00D445E8">
        <w:rPr>
          <w:highlight w:val="green"/>
        </w:rPr>
        <w:t>in the first available CG occasion for initial CG transmission according to clause 5.8.2</w:t>
      </w:r>
      <w:r w:rsidRPr="00607FEF">
        <w:t xml:space="preserve"> </w:t>
      </w:r>
      <w:r>
        <w:t>in case in case two TAGs are configured for the CLTM candidate cell:</w:t>
      </w:r>
    </w:p>
    <w:p w14:paraId="297E55F7" w14:textId="77777777" w:rsidR="00AC1518" w:rsidRDefault="00AC1518" w:rsidP="00AC1518">
      <w:pPr>
        <w:pStyle w:val="B3"/>
        <w:rPr>
          <w:lang w:eastAsia="zh-CN"/>
        </w:rPr>
      </w:pPr>
      <w:r>
        <w:rPr>
          <w:rFonts w:eastAsia="맑은 고딕"/>
        </w:rPr>
        <w:t>3&gt;</w:t>
      </w:r>
      <w:r>
        <w:rPr>
          <w:rFonts w:eastAsia="맑은 고딕"/>
        </w:rPr>
        <w:tab/>
      </w:r>
      <w:r>
        <w:rPr>
          <w:lang w:eastAsia="zh-CN"/>
        </w:rPr>
        <w:t xml:space="preserve">process the stored Timing Advance Command associated with the </w:t>
      </w:r>
      <w:r>
        <w:rPr>
          <w:i/>
          <w:iCs/>
          <w:lang w:eastAsia="zh-CN"/>
        </w:rPr>
        <w:t>ltm-Candidate-TimeAlignmentTimer</w:t>
      </w:r>
      <w:r>
        <w:rPr>
          <w:lang w:eastAsia="zh-CN"/>
        </w:rPr>
        <w:t xml:space="preserve"> </w:t>
      </w:r>
      <w:r>
        <w:rPr>
          <w:lang w:eastAsia="ko-KR"/>
        </w:rPr>
        <w:t xml:space="preserve">or </w:t>
      </w:r>
      <w:r>
        <w:rPr>
          <w:i/>
          <w:iCs/>
          <w:lang w:eastAsia="ko-KR"/>
        </w:rPr>
        <w:t>ltm-Candidate-</w:t>
      </w:r>
      <w:r>
        <w:rPr>
          <w:i/>
          <w:iCs/>
          <w:lang w:eastAsia="zh-CN"/>
        </w:rPr>
        <w:t xml:space="preserve">TimeAlignmentTimerTAG2 </w:t>
      </w:r>
      <w:r>
        <w:rPr>
          <w:lang w:eastAsia="zh-CN"/>
        </w:rPr>
        <w:t>(see clause 5.2);</w:t>
      </w:r>
    </w:p>
    <w:p w14:paraId="6EB4AA90" w14:textId="77777777" w:rsidR="00AC1518" w:rsidRDefault="00AC1518" w:rsidP="00AC1518">
      <w:pPr>
        <w:pStyle w:val="B3"/>
        <w:rPr>
          <w:rFonts w:eastAsia="맑은 고딕"/>
        </w:rPr>
      </w:pPr>
      <w:r w:rsidRPr="00AC1518">
        <w:rPr>
          <w:rFonts w:eastAsia="맑은 고딕"/>
          <w:highlight w:val="yellow"/>
        </w:rPr>
        <w:t>3&gt;</w:t>
      </w:r>
      <w:r w:rsidRPr="00AC1518">
        <w:rPr>
          <w:rFonts w:eastAsia="맑은 고딕"/>
          <w:highlight w:val="yellow"/>
        </w:rPr>
        <w:tab/>
        <w:t>consider the RACH-less CLTM cell switch to be ongoing;</w:t>
      </w:r>
    </w:p>
    <w:p w14:paraId="24003B3E" w14:textId="77777777" w:rsidR="00AC1518" w:rsidRDefault="00AC1518" w:rsidP="00AC1518">
      <w:pPr>
        <w:pStyle w:val="B2"/>
      </w:pPr>
      <w:r>
        <w:t>2&gt;</w:t>
      </w:r>
      <w:r>
        <w:tab/>
        <w:t>else if the UE is configured with UE-based Timing Advance measurement as specified in TS 38.331 [5] and the UE has successfully measured the Timing Advance for the SpCell of the LTM target configuration</w:t>
      </w:r>
      <w:r w:rsidRPr="004E035C">
        <w:t xml:space="preserve"> </w:t>
      </w:r>
      <w:r w:rsidRPr="000A2768">
        <w:rPr>
          <w:highlight w:val="green"/>
        </w:rPr>
        <w:t>in the first available CG occasion for initial CG transmission</w:t>
      </w:r>
      <w:r w:rsidRPr="0091584B">
        <w:t xml:space="preserve"> according to clause 5.8.</w:t>
      </w:r>
      <w:r>
        <w:t>2:</w:t>
      </w:r>
    </w:p>
    <w:p w14:paraId="37ED86C6" w14:textId="77777777" w:rsidR="00AC1518" w:rsidRDefault="00AC1518" w:rsidP="00AC1518">
      <w:pPr>
        <w:pStyle w:val="B3"/>
        <w:rPr>
          <w:rFonts w:eastAsia="맑은 고딕"/>
        </w:rPr>
      </w:pPr>
      <w:r>
        <w:rPr>
          <w:rFonts w:eastAsia="맑은 고딕"/>
        </w:rPr>
        <w:t>3&gt;</w:t>
      </w:r>
      <w:r>
        <w:rPr>
          <w:rFonts w:eastAsia="맑은 고딕"/>
        </w:rPr>
        <w:tab/>
        <w:t>process the measured Timing Advance (see clause 5.2);</w:t>
      </w:r>
    </w:p>
    <w:p w14:paraId="47F1FC61" w14:textId="6478CA9C" w:rsidR="00AC1518" w:rsidRDefault="00AC1518" w:rsidP="00AC1518">
      <w:pPr>
        <w:ind w:left="567" w:firstLine="284"/>
        <w:rPr>
          <w:rFonts w:eastAsia="맑은 고딕"/>
        </w:rPr>
      </w:pPr>
      <w:r>
        <w:rPr>
          <w:rFonts w:eastAsia="맑은 고딕"/>
        </w:rPr>
        <w:t>3&gt;</w:t>
      </w:r>
      <w:r>
        <w:rPr>
          <w:rFonts w:eastAsia="맑은 고딕"/>
        </w:rPr>
        <w:tab/>
        <w:t>consider the RACH-less CLTM cell switch to be ongoing;</w:t>
      </w:r>
    </w:p>
    <w:p w14:paraId="25D108B5" w14:textId="35B6286B" w:rsidR="00AC1518" w:rsidRDefault="00AC1518" w:rsidP="00AC1518">
      <w:pPr>
        <w:rPr>
          <w:rFonts w:eastAsia="SimSun"/>
          <w:lang w:val="en-GB" w:eastAsia="zh-CN"/>
        </w:rPr>
      </w:pPr>
    </w:p>
    <w:p w14:paraId="77D25531" w14:textId="24653F66" w:rsidR="00AC1518" w:rsidRDefault="00AC1518" w:rsidP="00AC1518">
      <w:pPr>
        <w:jc w:val="both"/>
        <w:rPr>
          <w:rFonts w:eastAsia="맑은 고딕"/>
        </w:rPr>
      </w:pPr>
      <w:r>
        <w:rPr>
          <w:rFonts w:eastAsia="SimSun"/>
          <w:lang w:val="en-GB" w:eastAsia="zh-CN"/>
        </w:rPr>
        <w:t xml:space="preserve">Current text (highlighted in </w:t>
      </w:r>
      <w:r w:rsidRPr="00AC1518">
        <w:rPr>
          <w:rFonts w:eastAsia="SimSun"/>
          <w:highlight w:val="yellow"/>
          <w:lang w:val="en-GB" w:eastAsia="zh-CN"/>
        </w:rPr>
        <w:t>yellow</w:t>
      </w:r>
      <w:r>
        <w:rPr>
          <w:rFonts w:eastAsia="SimSun"/>
          <w:lang w:val="en-GB" w:eastAsia="zh-CN"/>
        </w:rPr>
        <w:t xml:space="preserve">) considers that </w:t>
      </w:r>
      <w:r>
        <w:rPr>
          <w:rFonts w:eastAsia="맑은 고딕"/>
        </w:rPr>
        <w:t>RACH-less CLTM cell switch to be ongoing if UE has valid TA. However, RACH-less CLTM is supported only based on CG. If CG resources are not configured for RACH less LTM, there is no question of performing or determining whether to perform RACH less or not. So, ‘RACH-less CLTM cell switch can be considered ongoing’, only if UE has valid TA and CG resources for LTM cell switch is configured.</w:t>
      </w:r>
    </w:p>
    <w:p w14:paraId="5C430256" w14:textId="4EE09238" w:rsidR="0090364F" w:rsidRDefault="00AC1518" w:rsidP="00AC1518">
      <w:pPr>
        <w:rPr>
          <w:rFonts w:eastAsia="맑은 고딕"/>
          <w:b/>
        </w:rPr>
      </w:pPr>
      <w:r w:rsidRPr="00AC1518">
        <w:rPr>
          <w:rFonts w:eastAsia="맑은 고딕"/>
          <w:b/>
        </w:rPr>
        <w:t xml:space="preserve">Proposal </w:t>
      </w:r>
      <w:r w:rsidR="00906580">
        <w:rPr>
          <w:rFonts w:eastAsia="맑은 고딕"/>
          <w:b/>
        </w:rPr>
        <w:t>3</w:t>
      </w:r>
      <w:r w:rsidRPr="00AC1518">
        <w:rPr>
          <w:rFonts w:eastAsia="맑은 고딕"/>
          <w:b/>
        </w:rPr>
        <w:t>: ‘RACH-less CLTM cell switch can be considered ongoing’, only if UE has valid TA and CG resources for LTM cell switch is configured.</w:t>
      </w:r>
    </w:p>
    <w:p w14:paraId="1D01F98B" w14:textId="77777777" w:rsidR="0090364F" w:rsidRDefault="0090364F" w:rsidP="00AC1518">
      <w:pPr>
        <w:rPr>
          <w:rFonts w:eastAsia="맑은 고딕"/>
          <w:b/>
        </w:rPr>
      </w:pPr>
    </w:p>
    <w:p w14:paraId="49A668CF" w14:textId="522405A5" w:rsidR="00D445E8" w:rsidRPr="00D445E8" w:rsidRDefault="00D445E8" w:rsidP="00AC1518">
      <w:pPr>
        <w:rPr>
          <w:rFonts w:eastAsia="맑은 고딕"/>
        </w:rPr>
      </w:pPr>
      <w:r w:rsidRPr="00D445E8">
        <w:rPr>
          <w:rFonts w:eastAsia="맑은 고딕"/>
        </w:rPr>
        <w:t xml:space="preserve">It is not clear why the text highlighted in ‘green’ is needed. Even with this condition, candidate TAT timer can expire during C-LTM execution. </w:t>
      </w:r>
      <w:r w:rsidR="0090364F" w:rsidRPr="00D445E8">
        <w:rPr>
          <w:rFonts w:eastAsia="맑은 고딕"/>
        </w:rPr>
        <w:t>So,</w:t>
      </w:r>
      <w:r w:rsidRPr="00D445E8">
        <w:rPr>
          <w:rFonts w:eastAsia="맑은 고딕"/>
        </w:rPr>
        <w:t xml:space="preserve"> this additional check is not necessary in our view. </w:t>
      </w:r>
      <w:r w:rsidR="0090364F" w:rsidRPr="00D445E8">
        <w:rPr>
          <w:rFonts w:eastAsia="맑은 고딕"/>
        </w:rPr>
        <w:t>Also,</w:t>
      </w:r>
      <w:r w:rsidRPr="00D445E8">
        <w:rPr>
          <w:rFonts w:eastAsia="맑은 고딕"/>
        </w:rPr>
        <w:t xml:space="preserve"> there is no RAN2 agreement to introduce this check</w:t>
      </w:r>
      <w:r w:rsidR="0090364F">
        <w:rPr>
          <w:rFonts w:eastAsia="맑은 고딕"/>
        </w:rPr>
        <w:t xml:space="preserve"> and such check is not there in R18 LTM</w:t>
      </w:r>
      <w:r w:rsidRPr="00D445E8">
        <w:rPr>
          <w:rFonts w:eastAsia="맑은 고딕"/>
        </w:rPr>
        <w:t>. RAN2 agreement is to check TA validity when the C-LTM execution condition is met. So, suggest to remove the condition ‘in green’.</w:t>
      </w:r>
    </w:p>
    <w:p w14:paraId="007FE0EE" w14:textId="18564603" w:rsidR="00D445E8" w:rsidRPr="00D445E8" w:rsidRDefault="00D445E8" w:rsidP="00AC1518">
      <w:pPr>
        <w:rPr>
          <w:rFonts w:eastAsia="맑은 고딕"/>
          <w:b/>
        </w:rPr>
      </w:pPr>
      <w:r w:rsidRPr="00D445E8">
        <w:rPr>
          <w:rFonts w:eastAsia="맑은 고딕"/>
          <w:b/>
        </w:rPr>
        <w:t xml:space="preserve">Proposal </w:t>
      </w:r>
      <w:r w:rsidR="00906580">
        <w:rPr>
          <w:rFonts w:eastAsia="맑은 고딕"/>
          <w:b/>
        </w:rPr>
        <w:t>4</w:t>
      </w:r>
      <w:r w:rsidRPr="00D445E8">
        <w:rPr>
          <w:rFonts w:eastAsia="맑은 고딕"/>
          <w:b/>
        </w:rPr>
        <w:t>: Remove ‘</w:t>
      </w:r>
      <w:r w:rsidRPr="00D445E8">
        <w:rPr>
          <w:b/>
        </w:rPr>
        <w:t>in the first available CG occasion for initial CG transmission according to clause 5.8.2’ in the condition to determine RACH less C-LTM.</w:t>
      </w:r>
    </w:p>
    <w:p w14:paraId="1D7AE980" w14:textId="0F5C94EA" w:rsidR="00D445E8" w:rsidRDefault="00D445E8" w:rsidP="00AC1518">
      <w:pPr>
        <w:rPr>
          <w:rFonts w:eastAsia="맑은 고딕"/>
          <w:b/>
        </w:rPr>
      </w:pPr>
    </w:p>
    <w:p w14:paraId="3EB99DB8" w14:textId="08F4215A" w:rsidR="00D445E8" w:rsidRPr="0090364F" w:rsidRDefault="00D445E8" w:rsidP="00D445E8">
      <w:r w:rsidRPr="0090364F">
        <w:rPr>
          <w:rFonts w:eastAsia="SimSun"/>
          <w:i/>
          <w:u w:val="single"/>
          <w:lang w:val="en-GB" w:eastAsia="zh-CN"/>
        </w:rPr>
        <w:t xml:space="preserve">Issue 4: Handling expiry of </w:t>
      </w:r>
      <w:r w:rsidRPr="0090364F">
        <w:rPr>
          <w:i/>
          <w:iCs/>
          <w:lang w:eastAsia="ko-KR"/>
        </w:rPr>
        <w:t>ltm-Candidate-</w:t>
      </w:r>
      <w:r w:rsidRPr="0090364F">
        <w:rPr>
          <w:i/>
          <w:iCs/>
          <w:lang w:eastAsia="zh-CN"/>
        </w:rPr>
        <w:t xml:space="preserve">TimeAlignmentTimer </w:t>
      </w:r>
      <w:r w:rsidRPr="0090364F">
        <w:rPr>
          <w:lang w:eastAsia="ko-KR"/>
        </w:rPr>
        <w:t xml:space="preserve">or </w:t>
      </w:r>
      <w:r w:rsidRPr="0090364F">
        <w:rPr>
          <w:i/>
          <w:iCs/>
          <w:lang w:eastAsia="ko-KR"/>
        </w:rPr>
        <w:t>ltm-Candidate-</w:t>
      </w:r>
      <w:r w:rsidRPr="0090364F">
        <w:rPr>
          <w:i/>
          <w:iCs/>
          <w:lang w:eastAsia="zh-CN"/>
        </w:rPr>
        <w:t xml:space="preserve">TimeAlignmentTimerTAG2 </w:t>
      </w:r>
      <w:r w:rsidRPr="0090364F">
        <w:rPr>
          <w:rFonts w:eastAsia="SimSun"/>
          <w:i/>
          <w:u w:val="single"/>
          <w:lang w:val="en-GB" w:eastAsia="zh-CN"/>
        </w:rPr>
        <w:t xml:space="preserve">during </w:t>
      </w:r>
      <w:r w:rsidRPr="0090364F">
        <w:t>RACH less C-LTM execution.</w:t>
      </w:r>
    </w:p>
    <w:p w14:paraId="18B02E13" w14:textId="4AD5388B" w:rsidR="00D445E8" w:rsidRDefault="00D445E8" w:rsidP="0090364F">
      <w:pPr>
        <w:jc w:val="both"/>
      </w:pPr>
      <w:r w:rsidRPr="0090364F">
        <w:rPr>
          <w:iCs/>
          <w:lang w:eastAsia="ko-KR"/>
        </w:rPr>
        <w:t>ltm-Candidate-</w:t>
      </w:r>
      <w:r w:rsidRPr="0090364F">
        <w:rPr>
          <w:iCs/>
          <w:lang w:eastAsia="zh-CN"/>
        </w:rPr>
        <w:t xml:space="preserve">TimeAlignmentTimer </w:t>
      </w:r>
      <w:r w:rsidRPr="0090364F">
        <w:rPr>
          <w:lang w:eastAsia="ko-KR"/>
        </w:rPr>
        <w:t xml:space="preserve">or </w:t>
      </w:r>
      <w:r w:rsidRPr="0090364F">
        <w:rPr>
          <w:iCs/>
          <w:lang w:eastAsia="ko-KR"/>
        </w:rPr>
        <w:t>ltm-Candidate-</w:t>
      </w:r>
      <w:r w:rsidRPr="0090364F">
        <w:rPr>
          <w:iCs/>
          <w:lang w:eastAsia="zh-CN"/>
        </w:rPr>
        <w:t xml:space="preserve">TimeAlignmentTimerTAG2 based on which TA is applied during the </w:t>
      </w:r>
      <w:r w:rsidRPr="0090364F">
        <w:t xml:space="preserve">RACH less C-LTM execution may expire while RACH less C-LTM execution is ongoing. In this case, </w:t>
      </w:r>
      <w:r w:rsidR="0090364F" w:rsidRPr="0090364F">
        <w:t>after expiry of this timer, UE can not use CG resource. As a result C-LTM execution cannot be completed. The simplest approach would be to allow the UE to fallback to RACH based C-LTM.</w:t>
      </w:r>
    </w:p>
    <w:p w14:paraId="621DD7C1" w14:textId="40C8A87F" w:rsidR="00AC1518" w:rsidRDefault="0090364F" w:rsidP="0090364F">
      <w:pPr>
        <w:jc w:val="both"/>
        <w:rPr>
          <w:b/>
        </w:rPr>
      </w:pPr>
      <w:r w:rsidRPr="0090364F">
        <w:rPr>
          <w:rFonts w:eastAsia="SimSun"/>
          <w:b/>
          <w:u w:val="single"/>
          <w:lang w:val="en-GB" w:eastAsia="zh-CN"/>
        </w:rPr>
        <w:t xml:space="preserve">Proposal </w:t>
      </w:r>
      <w:r w:rsidR="00906580">
        <w:rPr>
          <w:rFonts w:eastAsia="SimSun"/>
          <w:b/>
          <w:u w:val="single"/>
          <w:lang w:val="en-GB" w:eastAsia="zh-CN"/>
        </w:rPr>
        <w:t>5</w:t>
      </w:r>
      <w:r w:rsidRPr="0090364F">
        <w:rPr>
          <w:rFonts w:eastAsia="SimSun"/>
          <w:b/>
          <w:u w:val="single"/>
          <w:lang w:val="en-GB" w:eastAsia="zh-CN"/>
        </w:rPr>
        <w:t xml:space="preserve">: if </w:t>
      </w:r>
      <w:r w:rsidRPr="0090364F">
        <w:rPr>
          <w:b/>
          <w:iCs/>
          <w:lang w:eastAsia="ko-KR"/>
        </w:rPr>
        <w:t>ltm-Candidate-</w:t>
      </w:r>
      <w:r w:rsidRPr="0090364F">
        <w:rPr>
          <w:b/>
          <w:iCs/>
          <w:lang w:eastAsia="zh-CN"/>
        </w:rPr>
        <w:t xml:space="preserve">TimeAlignmentTimer </w:t>
      </w:r>
      <w:r w:rsidRPr="0090364F">
        <w:rPr>
          <w:b/>
          <w:lang w:eastAsia="ko-KR"/>
        </w:rPr>
        <w:t xml:space="preserve">or </w:t>
      </w:r>
      <w:r w:rsidRPr="0090364F">
        <w:rPr>
          <w:b/>
          <w:iCs/>
          <w:lang w:eastAsia="ko-KR"/>
        </w:rPr>
        <w:t>ltm-Candidate-</w:t>
      </w:r>
      <w:r w:rsidRPr="0090364F">
        <w:rPr>
          <w:b/>
          <w:iCs/>
          <w:lang w:eastAsia="zh-CN"/>
        </w:rPr>
        <w:t xml:space="preserve">TimeAlignmentTimerTAG2 (based on which TA is applied during the </w:t>
      </w:r>
      <w:r w:rsidRPr="0090364F">
        <w:rPr>
          <w:b/>
        </w:rPr>
        <w:t>RACH less C-LTM execution) expires during the RACH less C-LTM execution, UE falls back to RACH based C-LTM</w:t>
      </w:r>
      <w:r w:rsidR="00BC641F">
        <w:rPr>
          <w:b/>
        </w:rPr>
        <w:t>. UE stops using the CG resources for RACH less LTM.</w:t>
      </w:r>
    </w:p>
    <w:p w14:paraId="567E225D" w14:textId="2BF18C9F" w:rsidR="0090364F" w:rsidRDefault="0090364F" w:rsidP="0090364F">
      <w:pPr>
        <w:jc w:val="both"/>
        <w:rPr>
          <w:rFonts w:eastAsia="SimSun"/>
          <w:b/>
          <w:u w:val="single"/>
          <w:lang w:val="en-GB" w:eastAsia="zh-CN"/>
        </w:rPr>
      </w:pPr>
    </w:p>
    <w:p w14:paraId="47FE189A" w14:textId="6CF4EDF2" w:rsidR="0090364F" w:rsidRPr="0090364F" w:rsidRDefault="0090364F" w:rsidP="00797D13">
      <w:pPr>
        <w:jc w:val="both"/>
        <w:rPr>
          <w:rFonts w:ascii="Calibri" w:eastAsiaTheme="minorHAnsi" w:hAnsi="Calibri" w:cs="Calibri"/>
          <w:szCs w:val="22"/>
        </w:rPr>
      </w:pPr>
      <w:r>
        <w:rPr>
          <w:i/>
          <w:iCs/>
          <w:lang w:eastAsia="ko-KR"/>
        </w:rPr>
        <w:t xml:space="preserve">Issue 5: </w:t>
      </w:r>
      <w:r w:rsidRPr="0090364F">
        <w:rPr>
          <w:i/>
          <w:iCs/>
          <w:lang w:eastAsia="ko-KR"/>
        </w:rPr>
        <w:t>ltm-Candidate-</w:t>
      </w:r>
      <w:r w:rsidRPr="0090364F">
        <w:rPr>
          <w:i/>
          <w:iCs/>
          <w:lang w:eastAsia="zh-CN"/>
        </w:rPr>
        <w:t xml:space="preserve">TimeAlignmentTimer </w:t>
      </w:r>
      <w:r w:rsidRPr="0090364F">
        <w:rPr>
          <w:lang w:eastAsia="ko-KR"/>
        </w:rPr>
        <w:t xml:space="preserve">or </w:t>
      </w:r>
      <w:r w:rsidRPr="0090364F">
        <w:rPr>
          <w:i/>
          <w:iCs/>
          <w:lang w:eastAsia="ko-KR"/>
        </w:rPr>
        <w:t>ltm-Candidate-</w:t>
      </w:r>
      <w:r w:rsidRPr="0090364F">
        <w:rPr>
          <w:i/>
          <w:iCs/>
          <w:lang w:eastAsia="zh-CN"/>
        </w:rPr>
        <w:t>TimeAlignmentTimerTAG2</w:t>
      </w:r>
      <w:r>
        <w:rPr>
          <w:iCs/>
          <w:lang w:eastAsia="zh-CN"/>
        </w:rPr>
        <w:t xml:space="preserve"> handling</w:t>
      </w:r>
      <w:r>
        <w:rPr>
          <w:i/>
          <w:iCs/>
        </w:rPr>
        <w:t>ltm-Candidate-TimeAlignmentTimer/</w:t>
      </w:r>
      <w:r w:rsidRPr="0090364F">
        <w:rPr>
          <w:i/>
          <w:iCs/>
          <w:lang w:eastAsia="ko-KR"/>
        </w:rPr>
        <w:t xml:space="preserve"> ltm-Candidate-</w:t>
      </w:r>
      <w:r w:rsidRPr="0090364F">
        <w:rPr>
          <w:i/>
          <w:iCs/>
          <w:lang w:eastAsia="zh-CN"/>
        </w:rPr>
        <w:t>TimeAlignmentTimerTAG2</w:t>
      </w:r>
      <w:r>
        <w:t xml:space="preserve"> for the LTM candidate cell (say Cell A) is running.</w:t>
      </w:r>
    </w:p>
    <w:p w14:paraId="249187E7" w14:textId="049B877A" w:rsidR="0090364F" w:rsidRPr="0090364F" w:rsidRDefault="0090364F" w:rsidP="00797D13">
      <w:pPr>
        <w:jc w:val="both"/>
      </w:pPr>
      <w:r>
        <w:t>Case 1: UE receives new LTM configuration which does not include Cell A’s LTM candidate configuration.</w:t>
      </w:r>
    </w:p>
    <w:p w14:paraId="13E776F2" w14:textId="1C26006E" w:rsidR="0090364F" w:rsidRDefault="0090364F" w:rsidP="00797D13">
      <w:pPr>
        <w:jc w:val="both"/>
      </w:pPr>
      <w:r>
        <w:t>Case 2: UE receives new LTM configuration which include Cell A’s LTM candidate configuration without conditional LTM execution condition.</w:t>
      </w:r>
    </w:p>
    <w:p w14:paraId="78EB2C96" w14:textId="5781FE6A" w:rsidR="0090364F" w:rsidRPr="00797D13" w:rsidRDefault="0090364F" w:rsidP="00797D13">
      <w:pPr>
        <w:jc w:val="both"/>
        <w:rPr>
          <w:iCs/>
          <w:lang w:eastAsia="zh-CN"/>
        </w:rPr>
      </w:pPr>
      <w:r>
        <w:lastRenderedPageBreak/>
        <w:t xml:space="preserve">In above cases, it </w:t>
      </w:r>
      <w:r w:rsidR="006C5189">
        <w:t xml:space="preserve">is </w:t>
      </w:r>
      <w:r>
        <w:t xml:space="preserve">reasonable to stop the running </w:t>
      </w:r>
      <w:r w:rsidRPr="0090364F">
        <w:rPr>
          <w:i/>
          <w:iCs/>
          <w:lang w:eastAsia="ko-KR"/>
        </w:rPr>
        <w:t>ltm-Candidate-</w:t>
      </w:r>
      <w:r w:rsidRPr="0090364F">
        <w:rPr>
          <w:i/>
          <w:iCs/>
          <w:lang w:eastAsia="zh-CN"/>
        </w:rPr>
        <w:t xml:space="preserve">TimeAlignmentTimer </w:t>
      </w:r>
      <w:r w:rsidRPr="0090364F">
        <w:rPr>
          <w:lang w:eastAsia="ko-KR"/>
        </w:rPr>
        <w:t xml:space="preserve">or </w:t>
      </w:r>
      <w:r w:rsidRPr="0090364F">
        <w:rPr>
          <w:i/>
          <w:iCs/>
          <w:lang w:eastAsia="ko-KR"/>
        </w:rPr>
        <w:t>ltm-Candidate-</w:t>
      </w:r>
      <w:r w:rsidRPr="0090364F">
        <w:rPr>
          <w:i/>
          <w:iCs/>
          <w:lang w:eastAsia="zh-CN"/>
        </w:rPr>
        <w:t>TimeAlignmentTimerTAG2</w:t>
      </w:r>
      <w:r w:rsidR="00797D13">
        <w:rPr>
          <w:iCs/>
          <w:lang w:eastAsia="zh-CN"/>
        </w:rPr>
        <w:t>. These timers are associated with candidate configuration index and in the new configuration candidate configuration index may point to a different LTM configuration of different candidate.</w:t>
      </w:r>
    </w:p>
    <w:p w14:paraId="4B0072C5" w14:textId="0B5946A4" w:rsidR="0090364F" w:rsidRDefault="0090364F" w:rsidP="00797D13">
      <w:pPr>
        <w:jc w:val="both"/>
        <w:rPr>
          <w:b/>
        </w:rPr>
      </w:pPr>
      <w:r w:rsidRPr="00797D13">
        <w:rPr>
          <w:b/>
        </w:rPr>
        <w:t xml:space="preserve">Proposal </w:t>
      </w:r>
      <w:r w:rsidR="00906580">
        <w:rPr>
          <w:b/>
        </w:rPr>
        <w:t>6</w:t>
      </w:r>
      <w:r w:rsidRPr="00797D13">
        <w:rPr>
          <w:b/>
        </w:rPr>
        <w:t xml:space="preserve">: UE stops the </w:t>
      </w:r>
      <w:r w:rsidRPr="00797D13">
        <w:rPr>
          <w:b/>
          <w:i/>
          <w:iCs/>
        </w:rPr>
        <w:t>ltm-Candidate-TimeAlignmentTimer/</w:t>
      </w:r>
      <w:r w:rsidRPr="00797D13">
        <w:rPr>
          <w:b/>
          <w:i/>
          <w:iCs/>
          <w:lang w:eastAsia="ko-KR"/>
        </w:rPr>
        <w:t xml:space="preserve"> ltm-Candidate-</w:t>
      </w:r>
      <w:r w:rsidRPr="00797D13">
        <w:rPr>
          <w:b/>
          <w:i/>
          <w:iCs/>
          <w:lang w:eastAsia="zh-CN"/>
        </w:rPr>
        <w:t>TimeAlignmentTimerTAG2</w:t>
      </w:r>
      <w:r w:rsidRPr="00797D13">
        <w:rPr>
          <w:b/>
        </w:rPr>
        <w:t xml:space="preserve"> for a LTM candidate cell A when the LTM candidate cell A configuration is removed </w:t>
      </w:r>
      <w:r w:rsidR="00797D13" w:rsidRPr="00797D13">
        <w:rPr>
          <w:b/>
        </w:rPr>
        <w:t>in the latest received RRCReconfiguration message.</w:t>
      </w:r>
    </w:p>
    <w:p w14:paraId="565E85D2" w14:textId="64FFE6AF" w:rsidR="00797D13" w:rsidRDefault="00797D13" w:rsidP="00797D13">
      <w:pPr>
        <w:jc w:val="both"/>
        <w:rPr>
          <w:b/>
        </w:rPr>
      </w:pPr>
    </w:p>
    <w:p w14:paraId="3429550E" w14:textId="074CC5C9" w:rsidR="000238AF" w:rsidRPr="000A2768" w:rsidRDefault="000238AF" w:rsidP="000A2768">
      <w:pPr>
        <w:jc w:val="both"/>
        <w:rPr>
          <w:i/>
        </w:rPr>
      </w:pPr>
      <w:r>
        <w:rPr>
          <w:i/>
        </w:rPr>
        <w:t xml:space="preserve">Issue </w:t>
      </w:r>
      <w:r w:rsidR="00906580">
        <w:rPr>
          <w:i/>
        </w:rPr>
        <w:t>6</w:t>
      </w:r>
      <w:r w:rsidRPr="00BC641F">
        <w:rPr>
          <w:i/>
        </w:rPr>
        <w:t xml:space="preserve">: </w:t>
      </w:r>
      <w:r>
        <w:rPr>
          <w:i/>
        </w:rPr>
        <w:t>Removal of L3 Measurement configuration for CLTM</w:t>
      </w:r>
      <w:bookmarkStart w:id="5" w:name="_Toc178104452"/>
      <w:bookmarkStart w:id="6" w:name="_Toc60776760"/>
    </w:p>
    <w:p w14:paraId="7410A05A" w14:textId="1DB44EF9" w:rsidR="000238AF" w:rsidRPr="000A2768" w:rsidRDefault="000238AF" w:rsidP="000A2768">
      <w:r>
        <w:rPr>
          <w:lang w:val="en-GB" w:eastAsia="en-US"/>
        </w:rPr>
        <w:t xml:space="preserve">While executing ReconfigurationWithSync, UE autonomously removes any report configuration with reportType as </w:t>
      </w:r>
      <w:r w:rsidRPr="000A2768">
        <w:rPr>
          <w:i/>
          <w:lang w:val="en-GB" w:eastAsia="en-US"/>
        </w:rPr>
        <w:t>condTriggerConfig</w:t>
      </w:r>
      <w:r>
        <w:rPr>
          <w:lang w:val="en-GB" w:eastAsia="en-US"/>
        </w:rPr>
        <w:t xml:space="preserve"> and the related measurement objects and measurement identities as highlighted below, except for SCPAC.</w:t>
      </w:r>
    </w:p>
    <w:p w14:paraId="2E93D48D" w14:textId="6CF153C0" w:rsidR="000238AF" w:rsidRDefault="000238AF" w:rsidP="000A2768">
      <w:pPr>
        <w:pStyle w:val="4"/>
        <w:numPr>
          <w:ilvl w:val="0"/>
          <w:numId w:val="0"/>
        </w:numPr>
        <w:rPr>
          <w:rFonts w:eastAsia="Times New Roman"/>
        </w:rPr>
      </w:pPr>
      <w:r>
        <w:rPr>
          <w:rFonts w:eastAsia="Times New Roman"/>
        </w:rPr>
        <w:t xml:space="preserve">5.3.5.3          Reception of an </w:t>
      </w:r>
      <w:r>
        <w:rPr>
          <w:rFonts w:eastAsia="Times New Roman"/>
          <w:i/>
          <w:iCs/>
        </w:rPr>
        <w:t>RRCReconfiguration</w:t>
      </w:r>
      <w:r>
        <w:rPr>
          <w:rFonts w:eastAsia="Times New Roman"/>
        </w:rPr>
        <w:t xml:space="preserve"> by the UE</w:t>
      </w:r>
      <w:bookmarkEnd w:id="5"/>
      <w:bookmarkEnd w:id="6"/>
    </w:p>
    <w:p w14:paraId="4A3B2265" w14:textId="77777777" w:rsidR="00174BB6" w:rsidRDefault="00174BB6" w:rsidP="00174BB6">
      <w:pPr>
        <w:pStyle w:val="B1"/>
        <w:rPr>
          <w:lang w:eastAsia="en-US"/>
        </w:rPr>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14:paraId="59A354F5" w14:textId="77777777" w:rsidR="00174BB6" w:rsidRDefault="00174BB6" w:rsidP="00174BB6">
      <w:pPr>
        <w:pStyle w:val="B1"/>
        <w:rPr>
          <w:rFonts w:eastAsia="DengXian"/>
        </w:rPr>
      </w:pPr>
      <w:r>
        <w:t>1&gt;</w:t>
      </w:r>
      <w:r>
        <w:tab/>
        <w:t xml:space="preserve">if </w:t>
      </w:r>
      <w:r>
        <w:rPr>
          <w:rFonts w:eastAsia="DengXian"/>
          <w:i/>
        </w:rPr>
        <w:t>sl-PathSwitchConfig</w:t>
      </w:r>
      <w:r>
        <w:rPr>
          <w:rFonts w:eastAsia="DengXian"/>
        </w:rPr>
        <w:t xml:space="preserve"> was included in </w:t>
      </w:r>
      <w:r>
        <w:rPr>
          <w:rFonts w:eastAsia="DengXian"/>
          <w:i/>
        </w:rPr>
        <w:t>r</w:t>
      </w:r>
      <w:r>
        <w:rPr>
          <w:i/>
        </w:rPr>
        <w:t>econfigurationWithSync</w:t>
      </w:r>
      <w:r>
        <w:t xml:space="preserve"> included in </w:t>
      </w:r>
      <w:r>
        <w:rPr>
          <w:i/>
        </w:rPr>
        <w:t>spCellConfig</w:t>
      </w:r>
      <w:r>
        <w:t xml:space="preserve"> of an MCG, and when </w:t>
      </w:r>
      <w:r>
        <w:rPr>
          <w:rFonts w:eastAsia="DengXian"/>
        </w:rPr>
        <w:t xml:space="preserve">successfully sending </w:t>
      </w:r>
      <w:r>
        <w:rPr>
          <w:rFonts w:eastAsia="DengXian"/>
          <w:i/>
        </w:rPr>
        <w:t>RRCReconfigurationComplete</w:t>
      </w:r>
      <w:r>
        <w:rPr>
          <w:rFonts w:eastAsia="DengXian"/>
        </w:rPr>
        <w:t xml:space="preserve"> message (i.e., PC5 RLC acknowledgement is received from target L2 U2N Relay UE)</w:t>
      </w:r>
      <w:r>
        <w:t>;</w:t>
      </w:r>
      <w:r>
        <w:rPr>
          <w:rFonts w:eastAsia="DengXian"/>
        </w:rPr>
        <w:t xml:space="preserve"> or,</w:t>
      </w:r>
    </w:p>
    <w:p w14:paraId="69FF1F41" w14:textId="77777777" w:rsidR="00174BB6" w:rsidRDefault="00174BB6" w:rsidP="00174BB6">
      <w:pPr>
        <w:pStyle w:val="B1"/>
        <w:rPr>
          <w:rFonts w:eastAsia="DengXian"/>
        </w:rPr>
      </w:pPr>
      <w:r>
        <w:rPr>
          <w:rFonts w:eastAsia="DengXian"/>
        </w:rPr>
        <w:t>1&gt;</w:t>
      </w:r>
      <w:r>
        <w:rPr>
          <w:rFonts w:eastAsia="DengXian"/>
        </w:rPr>
        <w:tab/>
        <w:t>i</w:t>
      </w:r>
      <w:r>
        <w:t xml:space="preserve">f </w:t>
      </w:r>
      <w:r>
        <w:rPr>
          <w:i/>
          <w:iCs/>
        </w:rPr>
        <w:t>rach-LessHO</w:t>
      </w:r>
      <w:r>
        <w:t xml:space="preserve"> was included in </w:t>
      </w:r>
      <w:r>
        <w:rPr>
          <w:i/>
          <w:iCs/>
        </w:rPr>
        <w:t>reconfigurationWithSync</w:t>
      </w:r>
      <w:r>
        <w:t xml:space="preserve"> included in </w:t>
      </w:r>
      <w:r>
        <w:rPr>
          <w:i/>
          <w:iCs/>
        </w:rPr>
        <w:t>spCellConfig</w:t>
      </w:r>
      <w:r>
        <w:t xml:space="preserve"> of an MCG, and upon indication from lower layers that the RACH-less handover has been successfully completed</w:t>
      </w:r>
      <w:r>
        <w:rPr>
          <w:rFonts w:eastAsia="DengXian"/>
        </w:rPr>
        <w:t>; or,</w:t>
      </w:r>
    </w:p>
    <w:p w14:paraId="6061DB76" w14:textId="77777777" w:rsidR="000238AF" w:rsidRPr="000A2768" w:rsidRDefault="000238AF" w:rsidP="000238AF">
      <w:pPr>
        <w:pStyle w:val="B1"/>
        <w:rPr>
          <w:color w:val="FF0000"/>
          <w:lang w:val="en-GB"/>
        </w:rPr>
      </w:pPr>
      <w:r w:rsidRPr="000A2768">
        <w:rPr>
          <w:color w:val="FF0000"/>
          <w:lang w:val="en-GB"/>
        </w:rPr>
        <w:t xml:space="preserve">1&gt; if </w:t>
      </w:r>
      <w:r w:rsidRPr="000A2768">
        <w:rPr>
          <w:i/>
          <w:iCs/>
          <w:color w:val="FF0000"/>
          <w:lang w:val="en-GB"/>
        </w:rPr>
        <w:t>reconfigurationWithSync</w:t>
      </w:r>
      <w:r w:rsidRPr="000A2768">
        <w:rPr>
          <w:color w:val="FF0000"/>
          <w:lang w:val="en-GB"/>
        </w:rPr>
        <w:t xml:space="preserve"> was included in </w:t>
      </w:r>
      <w:r w:rsidRPr="000A2768">
        <w:rPr>
          <w:i/>
          <w:iCs/>
          <w:color w:val="FF0000"/>
          <w:lang w:val="en-GB"/>
        </w:rPr>
        <w:t>spCellConfig</w:t>
      </w:r>
      <w:r w:rsidRPr="000A2768">
        <w:rPr>
          <w:color w:val="FF0000"/>
          <w:lang w:val="en-GB"/>
        </w:rPr>
        <w:t xml:space="preserve"> of an MCG or SCG and the </w:t>
      </w:r>
      <w:r w:rsidRPr="000A2768">
        <w:rPr>
          <w:i/>
          <w:iCs/>
          <w:color w:val="FF0000"/>
          <w:lang w:val="en-GB"/>
        </w:rPr>
        <w:t>RRCReconfiguration</w:t>
      </w:r>
      <w:r w:rsidRPr="000A2768">
        <w:rPr>
          <w:color w:val="FF0000"/>
          <w:lang w:val="en-GB"/>
        </w:rPr>
        <w:t xml:space="preserve"> message is applied due to an LTM cell switch execution and upon an indication from lower layer that the LTM cell switch execution has been successfully completed:</w:t>
      </w:r>
    </w:p>
    <w:p w14:paraId="5026B314" w14:textId="77777777" w:rsidR="000238AF" w:rsidRDefault="000238AF" w:rsidP="000238AF">
      <w:pPr>
        <w:pStyle w:val="B2"/>
        <w:rPr>
          <w:color w:val="FF0000"/>
          <w:lang w:val="en-GB"/>
        </w:rPr>
      </w:pPr>
      <w:r w:rsidRPr="000238AF">
        <w:rPr>
          <w:color w:val="FF0000"/>
          <w:highlight w:val="yellow"/>
          <w:lang w:val="en-GB"/>
        </w:rPr>
        <w:t xml:space="preserve">2&gt; if the </w:t>
      </w:r>
      <w:r w:rsidRPr="000238AF">
        <w:rPr>
          <w:i/>
          <w:iCs/>
          <w:color w:val="FF0000"/>
          <w:highlight w:val="yellow"/>
          <w:lang w:val="en-GB"/>
        </w:rPr>
        <w:t>reconfigurationWithSync</w:t>
      </w:r>
      <w:r w:rsidRPr="000238AF">
        <w:rPr>
          <w:color w:val="FF0000"/>
          <w:highlight w:val="yellow"/>
          <w:lang w:val="en-GB"/>
        </w:rPr>
        <w:t xml:space="preserve"> was included in </w:t>
      </w:r>
      <w:r w:rsidRPr="000238AF">
        <w:rPr>
          <w:i/>
          <w:iCs/>
          <w:color w:val="FF0000"/>
          <w:highlight w:val="yellow"/>
          <w:lang w:val="en-GB"/>
        </w:rPr>
        <w:t>spCellConfig</w:t>
      </w:r>
      <w:r w:rsidRPr="000238AF">
        <w:rPr>
          <w:color w:val="FF0000"/>
          <w:highlight w:val="yellow"/>
          <w:lang w:val="en-GB"/>
        </w:rPr>
        <w:t xml:space="preserve"> of an MCG; or</w:t>
      </w:r>
    </w:p>
    <w:p w14:paraId="77B0DD8E" w14:textId="77777777" w:rsidR="000238AF" w:rsidRDefault="000238AF" w:rsidP="000238AF">
      <w:pPr>
        <w:pStyle w:val="B2"/>
        <w:rPr>
          <w:lang w:val="en-GB"/>
        </w:rPr>
      </w:pPr>
      <w:r>
        <w:rPr>
          <w:lang w:val="en-GB"/>
        </w:rPr>
        <w:t xml:space="preserve">2&gt; if the </w:t>
      </w:r>
      <w:r>
        <w:rPr>
          <w:i/>
          <w:iCs/>
          <w:lang w:val="en-GB"/>
        </w:rPr>
        <w:t>reconfigurationWithSync</w:t>
      </w:r>
      <w:r>
        <w:rPr>
          <w:lang w:val="en-GB"/>
        </w:rPr>
        <w:t xml:space="preserve"> was included in </w:t>
      </w:r>
      <w:r>
        <w:rPr>
          <w:i/>
          <w:iCs/>
          <w:lang w:val="en-GB"/>
        </w:rPr>
        <w:t>spCellConfig</w:t>
      </w:r>
      <w:r>
        <w:rPr>
          <w:lang w:val="en-GB"/>
        </w:rPr>
        <w:t xml:space="preserve"> of an SCG and the CPA, CPC, or subsequent CPAC was configured:</w:t>
      </w:r>
    </w:p>
    <w:p w14:paraId="573081E0" w14:textId="77777777" w:rsidR="000238AF" w:rsidRDefault="000238AF" w:rsidP="000238AF">
      <w:pPr>
        <w:pStyle w:val="B3"/>
        <w:rPr>
          <w:lang w:val="en-GB"/>
        </w:rPr>
      </w:pPr>
      <w:r>
        <w:rPr>
          <w:lang w:val="en-GB"/>
        </w:rPr>
        <w:t xml:space="preserve">3&gt; remove all the entries in the </w:t>
      </w:r>
      <w:r>
        <w:rPr>
          <w:i/>
          <w:iCs/>
          <w:lang w:val="en-GB"/>
        </w:rPr>
        <w:t>condReconfigList</w:t>
      </w:r>
      <w:r>
        <w:rPr>
          <w:lang w:val="en-GB"/>
        </w:rPr>
        <w:t xml:space="preserve"> within the MCG and the SCG </w:t>
      </w:r>
      <w:r>
        <w:rPr>
          <w:i/>
          <w:iCs/>
          <w:lang w:val="en-GB"/>
        </w:rPr>
        <w:t>VarConditionalReconfig</w:t>
      </w:r>
      <w:r>
        <w:rPr>
          <w:lang w:val="en-GB"/>
        </w:rPr>
        <w:t xml:space="preserve"> except for the entries in which </w:t>
      </w:r>
      <w:r>
        <w:rPr>
          <w:i/>
          <w:iCs/>
          <w:lang w:val="en-GB"/>
        </w:rPr>
        <w:t>subsequentCondReconfig</w:t>
      </w:r>
      <w:r>
        <w:rPr>
          <w:lang w:val="en-GB"/>
        </w:rPr>
        <w:t xml:space="preserve"> is present, if any;</w:t>
      </w:r>
    </w:p>
    <w:p w14:paraId="7AF360CA" w14:textId="77777777" w:rsidR="000238AF" w:rsidRDefault="000238AF" w:rsidP="000238AF">
      <w:pPr>
        <w:pStyle w:val="B3"/>
        <w:rPr>
          <w:lang w:val="en-GB"/>
        </w:rPr>
      </w:pPr>
      <w:r>
        <w:rPr>
          <w:lang w:val="en-GB"/>
        </w:rPr>
        <w:t xml:space="preserve">3&gt; remove all the entries within </w:t>
      </w:r>
      <w:r>
        <w:rPr>
          <w:i/>
          <w:iCs/>
          <w:lang w:val="en-GB"/>
        </w:rPr>
        <w:t>VarConditionalReconfiguration</w:t>
      </w:r>
      <w:r>
        <w:rPr>
          <w:lang w:val="en-GB"/>
        </w:rPr>
        <w:t xml:space="preserve"> as specified in TS 36.331 [10], clause 5.3.5.9.6, if any;</w:t>
      </w:r>
    </w:p>
    <w:p w14:paraId="65D50D3B" w14:textId="0D8F1326" w:rsidR="000238AF" w:rsidRDefault="000238AF" w:rsidP="000238AF">
      <w:pPr>
        <w:pStyle w:val="B3"/>
        <w:rPr>
          <w:lang w:val="en-GB"/>
        </w:rPr>
      </w:pPr>
      <w:r>
        <w:rPr>
          <w:lang w:val="en-GB"/>
        </w:rPr>
        <w:t xml:space="preserve">3&gt; </w:t>
      </w:r>
      <w:r w:rsidRPr="000A2768">
        <w:rPr>
          <w:highlight w:val="yellow"/>
          <w:lang w:val="en-GB"/>
        </w:rPr>
        <w:t xml:space="preserve">for each </w:t>
      </w:r>
      <w:r w:rsidRPr="000A2768">
        <w:rPr>
          <w:i/>
          <w:iCs/>
          <w:highlight w:val="yellow"/>
          <w:lang w:val="en-GB"/>
        </w:rPr>
        <w:t>measId</w:t>
      </w:r>
      <w:r w:rsidRPr="000A2768">
        <w:rPr>
          <w:highlight w:val="yellow"/>
          <w:lang w:val="en-GB"/>
        </w:rPr>
        <w:t xml:space="preserve"> of the MCG </w:t>
      </w:r>
      <w:r w:rsidRPr="000A2768">
        <w:rPr>
          <w:i/>
          <w:iCs/>
          <w:highlight w:val="yellow"/>
          <w:lang w:val="en-GB"/>
        </w:rPr>
        <w:t>measConfig</w:t>
      </w:r>
      <w:r w:rsidRPr="000A2768">
        <w:rPr>
          <w:highlight w:val="yellow"/>
          <w:lang w:val="en-GB"/>
        </w:rPr>
        <w:t xml:space="preserve">, if configured, and for each </w:t>
      </w:r>
      <w:r w:rsidRPr="000A2768">
        <w:rPr>
          <w:i/>
          <w:iCs/>
          <w:highlight w:val="yellow"/>
          <w:lang w:val="en-GB"/>
        </w:rPr>
        <w:t>measId</w:t>
      </w:r>
      <w:r w:rsidRPr="000A2768">
        <w:rPr>
          <w:highlight w:val="yellow"/>
          <w:lang w:val="en-GB"/>
        </w:rPr>
        <w:t xml:space="preserve"> of the SCG </w:t>
      </w:r>
      <w:r w:rsidRPr="000A2768">
        <w:rPr>
          <w:i/>
          <w:iCs/>
          <w:highlight w:val="yellow"/>
          <w:lang w:val="en-GB"/>
        </w:rPr>
        <w:t>measConfig</w:t>
      </w:r>
      <w:r w:rsidRPr="000A2768">
        <w:rPr>
          <w:highlight w:val="yellow"/>
          <w:lang w:val="en-GB"/>
        </w:rPr>
        <w:t xml:space="preserve">, if configured, if the associated </w:t>
      </w:r>
      <w:r w:rsidRPr="000A2768">
        <w:rPr>
          <w:i/>
          <w:iCs/>
          <w:highlight w:val="yellow"/>
          <w:lang w:val="en-GB"/>
        </w:rPr>
        <w:t>reportConfig</w:t>
      </w:r>
      <w:r w:rsidRPr="000A2768">
        <w:rPr>
          <w:highlight w:val="yellow"/>
          <w:lang w:val="en-GB"/>
        </w:rPr>
        <w:t xml:space="preserve"> has a </w:t>
      </w:r>
      <w:r w:rsidRPr="000238AF">
        <w:rPr>
          <w:i/>
          <w:iCs/>
          <w:highlight w:val="yellow"/>
          <w:lang w:val="en-GB"/>
        </w:rPr>
        <w:t>reportType</w:t>
      </w:r>
      <w:r w:rsidRPr="000238AF">
        <w:rPr>
          <w:highlight w:val="yellow"/>
          <w:lang w:val="en-GB"/>
        </w:rPr>
        <w:t xml:space="preserve"> set to </w:t>
      </w:r>
      <w:r w:rsidRPr="000238AF">
        <w:rPr>
          <w:i/>
          <w:iCs/>
          <w:highlight w:val="yellow"/>
          <w:lang w:val="en-GB"/>
        </w:rPr>
        <w:t>condTriggerConfig</w:t>
      </w:r>
      <w:r w:rsidRPr="000238AF">
        <w:rPr>
          <w:highlight w:val="yellow"/>
          <w:lang w:val="en-GB"/>
        </w:rPr>
        <w:t>:</w:t>
      </w:r>
      <w:r>
        <w:rPr>
          <w:lang w:val="en-GB"/>
        </w:rPr>
        <w:t xml:space="preserve"> </w:t>
      </w:r>
    </w:p>
    <w:p w14:paraId="39698758" w14:textId="44DE6262" w:rsidR="000238AF" w:rsidRDefault="000238AF" w:rsidP="000238AF">
      <w:pPr>
        <w:pStyle w:val="B3"/>
        <w:rPr>
          <w:lang w:val="en-GB"/>
        </w:rPr>
      </w:pPr>
      <w:r w:rsidRPr="000A2768">
        <w:rPr>
          <w:highlight w:val="yellow"/>
          <w:lang w:val="en-GB"/>
        </w:rPr>
        <w:t xml:space="preserve">4&gt; if the </w:t>
      </w:r>
      <w:r w:rsidRPr="000A2768">
        <w:rPr>
          <w:i/>
          <w:iCs/>
          <w:highlight w:val="yellow"/>
          <w:lang w:val="en-GB"/>
        </w:rPr>
        <w:t>reportConfigId</w:t>
      </w:r>
      <w:r w:rsidRPr="000A2768">
        <w:rPr>
          <w:highlight w:val="yellow"/>
          <w:lang w:val="en-GB"/>
        </w:rPr>
        <w:t xml:space="preserve"> is not associated with any </w:t>
      </w:r>
      <w:r w:rsidRPr="000A2768">
        <w:rPr>
          <w:i/>
          <w:iCs/>
          <w:highlight w:val="yellow"/>
          <w:lang w:val="en-GB"/>
        </w:rPr>
        <w:t>measId</w:t>
      </w:r>
      <w:r w:rsidRPr="000A2768">
        <w:rPr>
          <w:highlight w:val="yellow"/>
          <w:lang w:val="en-GB"/>
        </w:rPr>
        <w:t xml:space="preserve"> indicated by the </w:t>
      </w:r>
      <w:r w:rsidRPr="000A2768">
        <w:rPr>
          <w:i/>
          <w:iCs/>
          <w:highlight w:val="yellow"/>
          <w:lang w:val="en-GB"/>
        </w:rPr>
        <w:t>condExecutionCond</w:t>
      </w:r>
      <w:r w:rsidRPr="000A2768">
        <w:rPr>
          <w:highlight w:val="yellow"/>
          <w:lang w:val="en-GB"/>
        </w:rPr>
        <w:t xml:space="preserve"> or the </w:t>
      </w:r>
      <w:r w:rsidRPr="000A2768">
        <w:rPr>
          <w:i/>
          <w:iCs/>
          <w:highlight w:val="yellow"/>
          <w:lang w:val="en-GB"/>
        </w:rPr>
        <w:t>condExecutionCondSCG</w:t>
      </w:r>
      <w:r w:rsidRPr="000A2768">
        <w:rPr>
          <w:highlight w:val="yellow"/>
          <w:lang w:val="en-GB"/>
        </w:rPr>
        <w:t xml:space="preserve"> in an entry of </w:t>
      </w:r>
      <w:r w:rsidRPr="000A2768">
        <w:rPr>
          <w:i/>
          <w:iCs/>
          <w:highlight w:val="yellow"/>
          <w:lang w:val="en-GB"/>
        </w:rPr>
        <w:t>condReconfigList</w:t>
      </w:r>
      <w:r w:rsidRPr="000A2768">
        <w:rPr>
          <w:highlight w:val="yellow"/>
          <w:lang w:val="en-GB"/>
        </w:rPr>
        <w:t xml:space="preserve"> in </w:t>
      </w:r>
      <w:r w:rsidRPr="000A2768">
        <w:rPr>
          <w:i/>
          <w:iCs/>
          <w:highlight w:val="yellow"/>
          <w:lang w:val="en-GB"/>
        </w:rPr>
        <w:t>VarConditionalReconfig</w:t>
      </w:r>
      <w:r w:rsidRPr="000A2768">
        <w:rPr>
          <w:highlight w:val="yellow"/>
          <w:lang w:val="en-GB"/>
        </w:rPr>
        <w:t xml:space="preserve"> in which </w:t>
      </w:r>
      <w:r w:rsidRPr="000A2768">
        <w:rPr>
          <w:i/>
          <w:iCs/>
          <w:highlight w:val="yellow"/>
          <w:lang w:val="en-GB"/>
        </w:rPr>
        <w:t>subsequentCondReconfig</w:t>
      </w:r>
      <w:r w:rsidRPr="000A2768">
        <w:rPr>
          <w:highlight w:val="yellow"/>
          <w:lang w:val="en-GB"/>
        </w:rPr>
        <w:t xml:space="preserve"> is included:</w:t>
      </w:r>
      <w:r>
        <w:rPr>
          <w:lang w:val="en-GB"/>
        </w:rPr>
        <w:t xml:space="preserve"> </w:t>
      </w:r>
    </w:p>
    <w:p w14:paraId="207A1EED" w14:textId="227131AE" w:rsidR="000238AF" w:rsidRDefault="000238AF" w:rsidP="000238AF">
      <w:pPr>
        <w:pStyle w:val="B5"/>
        <w:rPr>
          <w:lang w:val="en-GB"/>
        </w:rPr>
      </w:pPr>
      <w:r w:rsidRPr="000A2768">
        <w:rPr>
          <w:highlight w:val="yellow"/>
          <w:lang w:val="en-GB"/>
        </w:rPr>
        <w:t xml:space="preserve">5&gt; remove the entry with the matching </w:t>
      </w:r>
      <w:r w:rsidRPr="000A2768">
        <w:rPr>
          <w:i/>
          <w:iCs/>
          <w:highlight w:val="yellow"/>
          <w:lang w:val="en-GB"/>
        </w:rPr>
        <w:t>reportConfigId</w:t>
      </w:r>
      <w:r w:rsidRPr="000A2768">
        <w:rPr>
          <w:highlight w:val="yellow"/>
          <w:lang w:val="en-GB"/>
        </w:rPr>
        <w:t xml:space="preserve"> from the </w:t>
      </w:r>
      <w:r w:rsidRPr="000A2768">
        <w:rPr>
          <w:i/>
          <w:iCs/>
          <w:highlight w:val="yellow"/>
          <w:lang w:val="en-GB"/>
        </w:rPr>
        <w:t>reportConfigList</w:t>
      </w:r>
      <w:r w:rsidRPr="000A2768">
        <w:rPr>
          <w:highlight w:val="yellow"/>
          <w:lang w:val="en-GB"/>
        </w:rPr>
        <w:t xml:space="preserve"> within the </w:t>
      </w:r>
      <w:r w:rsidRPr="000A2768">
        <w:rPr>
          <w:i/>
          <w:iCs/>
          <w:highlight w:val="yellow"/>
          <w:lang w:val="en-GB"/>
        </w:rPr>
        <w:t>VarMeasConfig</w:t>
      </w:r>
      <w:r w:rsidRPr="000A2768">
        <w:rPr>
          <w:highlight w:val="yellow"/>
          <w:lang w:val="en-GB"/>
        </w:rPr>
        <w:t>;</w:t>
      </w:r>
      <w:r>
        <w:rPr>
          <w:lang w:val="en-GB"/>
        </w:rPr>
        <w:t xml:space="preserve"> </w:t>
      </w:r>
    </w:p>
    <w:p w14:paraId="0801296A" w14:textId="666564D2" w:rsidR="000238AF" w:rsidRDefault="000238AF" w:rsidP="000238AF">
      <w:pPr>
        <w:pStyle w:val="B4"/>
        <w:rPr>
          <w:lang w:val="en-GB"/>
        </w:rPr>
      </w:pPr>
      <w:r>
        <w:rPr>
          <w:lang w:val="en-GB"/>
        </w:rPr>
        <w:t xml:space="preserve">4&gt; if the associated </w:t>
      </w:r>
      <w:r>
        <w:rPr>
          <w:i/>
          <w:iCs/>
          <w:lang w:val="en-GB"/>
        </w:rPr>
        <w:t>measObjectId</w:t>
      </w:r>
      <w:r>
        <w:rPr>
          <w:lang w:val="en-GB"/>
        </w:rPr>
        <w:t xml:space="preserve"> is only associated to a </w:t>
      </w:r>
      <w:r>
        <w:rPr>
          <w:i/>
          <w:iCs/>
          <w:lang w:val="en-GB"/>
        </w:rPr>
        <w:t>reportConfig</w:t>
      </w:r>
      <w:r>
        <w:rPr>
          <w:lang w:val="en-GB"/>
        </w:rPr>
        <w:t xml:space="preserve"> with </w:t>
      </w:r>
      <w:r>
        <w:rPr>
          <w:i/>
          <w:iCs/>
          <w:lang w:val="en-GB"/>
        </w:rPr>
        <w:t>reportType</w:t>
      </w:r>
      <w:r>
        <w:rPr>
          <w:lang w:val="en-GB"/>
        </w:rPr>
        <w:t xml:space="preserve"> set to </w:t>
      </w:r>
      <w:r>
        <w:rPr>
          <w:i/>
          <w:iCs/>
          <w:lang w:val="en-GB"/>
        </w:rPr>
        <w:t>condTriggerConfig</w:t>
      </w:r>
      <w:r>
        <w:rPr>
          <w:lang w:val="en-GB"/>
        </w:rPr>
        <w:t xml:space="preserve">; and </w:t>
      </w:r>
    </w:p>
    <w:p w14:paraId="2F9E8DA4" w14:textId="5AD9BB68" w:rsidR="000238AF" w:rsidRDefault="000238AF" w:rsidP="000238AF">
      <w:pPr>
        <w:pStyle w:val="B4"/>
        <w:rPr>
          <w:lang w:val="en-GB"/>
        </w:rPr>
      </w:pPr>
      <w:r>
        <w:rPr>
          <w:lang w:val="en-GB"/>
        </w:rPr>
        <w:t xml:space="preserve">4&gt; if the </w:t>
      </w:r>
      <w:r>
        <w:rPr>
          <w:i/>
          <w:iCs/>
          <w:lang w:val="en-GB"/>
        </w:rPr>
        <w:t>measObjectId</w:t>
      </w:r>
      <w:r>
        <w:rPr>
          <w:lang w:val="en-GB"/>
        </w:rPr>
        <w:t xml:space="preserve"> is not associated with any </w:t>
      </w:r>
      <w:r>
        <w:rPr>
          <w:i/>
          <w:iCs/>
          <w:lang w:val="en-GB"/>
        </w:rPr>
        <w:t>measId</w:t>
      </w:r>
      <w:r>
        <w:rPr>
          <w:lang w:val="en-GB"/>
        </w:rPr>
        <w:t xml:space="preserve"> indicated by the </w:t>
      </w:r>
      <w:r>
        <w:rPr>
          <w:i/>
          <w:iCs/>
          <w:lang w:val="en-GB"/>
        </w:rPr>
        <w:t xml:space="preserve">condExecutionCond </w:t>
      </w:r>
      <w:r>
        <w:rPr>
          <w:lang w:val="en-GB"/>
        </w:rPr>
        <w:t xml:space="preserve">or the </w:t>
      </w:r>
      <w:r>
        <w:rPr>
          <w:i/>
          <w:iCs/>
          <w:lang w:val="en-GB"/>
        </w:rPr>
        <w:t>condExecutionCondSCG</w:t>
      </w:r>
      <w:r>
        <w:rPr>
          <w:lang w:val="en-GB"/>
        </w:rPr>
        <w:t xml:space="preserve"> in an entry of </w:t>
      </w:r>
      <w:r>
        <w:rPr>
          <w:i/>
          <w:iCs/>
          <w:lang w:val="en-GB"/>
        </w:rPr>
        <w:t>condReconfigList</w:t>
      </w:r>
      <w:r>
        <w:rPr>
          <w:lang w:val="en-GB"/>
        </w:rPr>
        <w:t xml:space="preserve"> in </w:t>
      </w:r>
      <w:r>
        <w:rPr>
          <w:i/>
          <w:iCs/>
          <w:lang w:val="en-GB"/>
        </w:rPr>
        <w:t>VarConditionalReconfig</w:t>
      </w:r>
      <w:r>
        <w:rPr>
          <w:lang w:val="en-GB"/>
        </w:rPr>
        <w:t xml:space="preserve"> in which </w:t>
      </w:r>
      <w:r>
        <w:rPr>
          <w:i/>
          <w:iCs/>
          <w:lang w:val="en-GB"/>
        </w:rPr>
        <w:t>subsequentCondReconfig</w:t>
      </w:r>
      <w:r>
        <w:rPr>
          <w:lang w:val="en-GB"/>
        </w:rPr>
        <w:t xml:space="preserve"> is included: </w:t>
      </w:r>
    </w:p>
    <w:p w14:paraId="70ACA704" w14:textId="481AD2BB" w:rsidR="000238AF" w:rsidRDefault="000238AF" w:rsidP="000238AF">
      <w:pPr>
        <w:pStyle w:val="B4"/>
        <w:rPr>
          <w:lang w:val="en-GB"/>
        </w:rPr>
      </w:pPr>
      <w:r w:rsidRPr="000A2768">
        <w:rPr>
          <w:highlight w:val="yellow"/>
          <w:lang w:val="en-GB"/>
        </w:rPr>
        <w:t xml:space="preserve">5&gt; remove the entry with the matching </w:t>
      </w:r>
      <w:r w:rsidRPr="000A2768">
        <w:rPr>
          <w:i/>
          <w:iCs/>
          <w:highlight w:val="yellow"/>
          <w:lang w:val="en-GB"/>
        </w:rPr>
        <w:t>measObjectId</w:t>
      </w:r>
      <w:r w:rsidRPr="000A2768">
        <w:rPr>
          <w:highlight w:val="yellow"/>
          <w:lang w:val="en-GB"/>
        </w:rPr>
        <w:t xml:space="preserve"> from the </w:t>
      </w:r>
      <w:r w:rsidRPr="000A2768">
        <w:rPr>
          <w:i/>
          <w:iCs/>
          <w:highlight w:val="yellow"/>
          <w:lang w:val="en-GB"/>
        </w:rPr>
        <w:t>measObjectList</w:t>
      </w:r>
      <w:r w:rsidRPr="000A2768">
        <w:rPr>
          <w:highlight w:val="yellow"/>
          <w:lang w:val="en-GB"/>
        </w:rPr>
        <w:t xml:space="preserve"> within the </w:t>
      </w:r>
      <w:r w:rsidRPr="000A2768">
        <w:rPr>
          <w:i/>
          <w:iCs/>
          <w:highlight w:val="yellow"/>
          <w:lang w:val="en-GB"/>
        </w:rPr>
        <w:t>VarMeasConfig</w:t>
      </w:r>
      <w:r w:rsidRPr="000A2768">
        <w:rPr>
          <w:highlight w:val="yellow"/>
          <w:lang w:val="en-GB"/>
        </w:rPr>
        <w:t>;</w:t>
      </w:r>
      <w:r>
        <w:rPr>
          <w:lang w:val="en-GB"/>
        </w:rPr>
        <w:t xml:space="preserve"> </w:t>
      </w:r>
    </w:p>
    <w:p w14:paraId="2A902783" w14:textId="48133BE8" w:rsidR="000238AF" w:rsidRDefault="000238AF" w:rsidP="000238AF">
      <w:pPr>
        <w:pStyle w:val="B4"/>
        <w:rPr>
          <w:lang w:val="en-GB"/>
        </w:rPr>
      </w:pPr>
      <w:r w:rsidRPr="000A2768">
        <w:rPr>
          <w:highlight w:val="yellow"/>
          <w:lang w:val="en-GB"/>
        </w:rPr>
        <w:t xml:space="preserve">4&gt; remove the entry with the matching </w:t>
      </w:r>
      <w:r w:rsidRPr="000A2768">
        <w:rPr>
          <w:i/>
          <w:iCs/>
          <w:highlight w:val="yellow"/>
          <w:lang w:val="en-GB"/>
        </w:rPr>
        <w:t>measId</w:t>
      </w:r>
      <w:r w:rsidRPr="000A2768">
        <w:rPr>
          <w:highlight w:val="yellow"/>
          <w:lang w:val="en-GB"/>
        </w:rPr>
        <w:t xml:space="preserve"> from the </w:t>
      </w:r>
      <w:r w:rsidRPr="000A2768">
        <w:rPr>
          <w:i/>
          <w:iCs/>
          <w:highlight w:val="yellow"/>
          <w:lang w:val="en-GB"/>
        </w:rPr>
        <w:t>measIdList</w:t>
      </w:r>
      <w:r w:rsidRPr="000A2768">
        <w:rPr>
          <w:highlight w:val="yellow"/>
          <w:lang w:val="en-GB"/>
        </w:rPr>
        <w:t xml:space="preserve"> within the </w:t>
      </w:r>
      <w:r w:rsidRPr="000A2768">
        <w:rPr>
          <w:i/>
          <w:iCs/>
          <w:highlight w:val="yellow"/>
          <w:lang w:val="en-GB"/>
        </w:rPr>
        <w:t>VarMeasConfig</w:t>
      </w:r>
      <w:r w:rsidRPr="000A2768">
        <w:rPr>
          <w:highlight w:val="yellow"/>
          <w:lang w:val="en-GB"/>
        </w:rPr>
        <w:t>;</w:t>
      </w:r>
      <w:r>
        <w:rPr>
          <w:lang w:val="en-GB"/>
        </w:rPr>
        <w:t xml:space="preserve"> </w:t>
      </w:r>
    </w:p>
    <w:p w14:paraId="28DD3EAA" w14:textId="4C62C2CA" w:rsidR="000238AF" w:rsidRDefault="000238AF" w:rsidP="000A2768">
      <w:pPr>
        <w:tabs>
          <w:tab w:val="left" w:pos="499"/>
        </w:tabs>
        <w:jc w:val="both"/>
        <w:rPr>
          <w:i/>
        </w:rPr>
      </w:pPr>
      <w:r>
        <w:rPr>
          <w:i/>
        </w:rPr>
        <w:lastRenderedPageBreak/>
        <w:t>CLTM can be based on L3 measurements also and subsequent CLTM is supported. So the UE shouldn’t autonomously remove the corresponding measurement configurations while executing ReconfigurationWithSync.</w:t>
      </w:r>
      <w:r w:rsidR="001E5DBF">
        <w:rPr>
          <w:i/>
        </w:rPr>
        <w:t>ReconfigurationWithSync for this case can be legacy L3 handover, CHO,LTM, CLTM etc.</w:t>
      </w:r>
      <w:r w:rsidR="00B3445F">
        <w:rPr>
          <w:i/>
        </w:rPr>
        <w:t xml:space="preserve"> For e.g. UE currently keeps the CLTM configuration while executing a legacy L3 handover. So it is important that the UE keeps associated</w:t>
      </w:r>
      <w:r w:rsidR="00911483">
        <w:rPr>
          <w:i/>
        </w:rPr>
        <w:t xml:space="preserve"> L3</w:t>
      </w:r>
      <w:r w:rsidR="00B3445F">
        <w:rPr>
          <w:i/>
        </w:rPr>
        <w:t xml:space="preserve"> measurement configuration also</w:t>
      </w:r>
      <w:r w:rsidR="00911483">
        <w:rPr>
          <w:i/>
        </w:rPr>
        <w:t xml:space="preserve"> and doesn’t autonomously release it. Such measurement configurations can be released by the network, for e.g. when the network releases the CLTM configuration.</w:t>
      </w:r>
    </w:p>
    <w:p w14:paraId="179358E0" w14:textId="02D4C69F" w:rsidR="001E5DBF" w:rsidRDefault="001E5DBF" w:rsidP="000A2768">
      <w:pPr>
        <w:tabs>
          <w:tab w:val="left" w:pos="499"/>
        </w:tabs>
        <w:jc w:val="both"/>
        <w:rPr>
          <w:i/>
        </w:rPr>
      </w:pPr>
      <w:r>
        <w:rPr>
          <w:i/>
        </w:rPr>
        <w:t>To avoid the autonomous release, new conditions need to be added as below</w:t>
      </w:r>
    </w:p>
    <w:p w14:paraId="142B6C04" w14:textId="733C8EDE" w:rsidR="001E5DBF" w:rsidRPr="001E5DBF" w:rsidRDefault="001E5DBF" w:rsidP="000A2768">
      <w:pPr>
        <w:tabs>
          <w:tab w:val="left" w:pos="499"/>
        </w:tabs>
        <w:jc w:val="both"/>
        <w:rPr>
          <w:color w:val="FF0000"/>
          <w:lang w:val="en-GB"/>
        </w:rPr>
      </w:pPr>
      <w:r>
        <w:rPr>
          <w:b/>
        </w:rPr>
        <w:tab/>
      </w:r>
      <w:r w:rsidRPr="000A2768">
        <w:rPr>
          <w:color w:val="FF0000"/>
          <w:lang w:val="en-GB"/>
        </w:rPr>
        <w:t xml:space="preserve">2&gt; if the </w:t>
      </w:r>
      <w:r w:rsidRPr="000A2768">
        <w:rPr>
          <w:i/>
          <w:iCs/>
          <w:color w:val="FF0000"/>
          <w:lang w:val="en-GB"/>
        </w:rPr>
        <w:t>reconfigurationWithSync</w:t>
      </w:r>
      <w:r w:rsidRPr="000A2768">
        <w:rPr>
          <w:color w:val="FF0000"/>
          <w:lang w:val="en-GB"/>
        </w:rPr>
        <w:t xml:space="preserve"> was included in </w:t>
      </w:r>
      <w:r w:rsidRPr="000A2768">
        <w:rPr>
          <w:i/>
          <w:iCs/>
          <w:color w:val="FF0000"/>
          <w:lang w:val="en-GB"/>
        </w:rPr>
        <w:t>spCellConfig</w:t>
      </w:r>
      <w:r w:rsidRPr="000A2768">
        <w:rPr>
          <w:color w:val="FF0000"/>
          <w:lang w:val="en-GB"/>
        </w:rPr>
        <w:t xml:space="preserve"> of an MCG; or</w:t>
      </w:r>
    </w:p>
    <w:p w14:paraId="60DB8E66" w14:textId="77777777" w:rsidR="001E5DBF" w:rsidRPr="00201619" w:rsidRDefault="001E5DBF" w:rsidP="001E5DBF">
      <w:pPr>
        <w:pStyle w:val="B2"/>
        <w:rPr>
          <w:lang w:val="en-GB"/>
        </w:rPr>
      </w:pPr>
      <w:r w:rsidRPr="001E5DBF">
        <w:rPr>
          <w:lang w:val="en-GB"/>
        </w:rPr>
        <w:t xml:space="preserve">2&gt; if the </w:t>
      </w:r>
      <w:r w:rsidRPr="001E5DBF">
        <w:rPr>
          <w:i/>
          <w:iCs/>
          <w:lang w:val="en-GB"/>
        </w:rPr>
        <w:t>recon</w:t>
      </w:r>
      <w:r w:rsidRPr="00636ECE">
        <w:rPr>
          <w:i/>
          <w:iCs/>
          <w:lang w:val="en-GB"/>
        </w:rPr>
        <w:t>figurationWithSync</w:t>
      </w:r>
      <w:r w:rsidRPr="00636ECE">
        <w:rPr>
          <w:lang w:val="en-GB"/>
        </w:rPr>
        <w:t xml:space="preserve"> was included in </w:t>
      </w:r>
      <w:r w:rsidRPr="00636ECE">
        <w:rPr>
          <w:i/>
          <w:iCs/>
          <w:lang w:val="en-GB"/>
        </w:rPr>
        <w:t>spCellConfig</w:t>
      </w:r>
      <w:r w:rsidRPr="00201619">
        <w:rPr>
          <w:lang w:val="en-GB"/>
        </w:rPr>
        <w:t xml:space="preserve"> of an SCG and the CPA, CPC, or subsequent CPAC was configured:</w:t>
      </w:r>
    </w:p>
    <w:p w14:paraId="61F2BAB1" w14:textId="77777777" w:rsidR="001E5DBF" w:rsidRPr="00B3445F" w:rsidRDefault="001E5DBF" w:rsidP="001E5DBF">
      <w:pPr>
        <w:pStyle w:val="B3"/>
        <w:rPr>
          <w:lang w:val="en-GB"/>
        </w:rPr>
      </w:pPr>
      <w:r w:rsidRPr="00201619">
        <w:rPr>
          <w:lang w:val="en-GB"/>
        </w:rPr>
        <w:t xml:space="preserve">3&gt; remove all the entries in the </w:t>
      </w:r>
      <w:r w:rsidRPr="00201619">
        <w:rPr>
          <w:i/>
          <w:iCs/>
          <w:lang w:val="en-GB"/>
        </w:rPr>
        <w:t>condReconfigList</w:t>
      </w:r>
      <w:r w:rsidRPr="00201619">
        <w:rPr>
          <w:lang w:val="en-GB"/>
        </w:rPr>
        <w:t xml:space="preserve"> within the MCG and the SCG </w:t>
      </w:r>
      <w:r w:rsidRPr="00174BB6">
        <w:rPr>
          <w:i/>
          <w:iCs/>
          <w:lang w:val="en-GB"/>
        </w:rPr>
        <w:t>VarConditionalReconfig</w:t>
      </w:r>
      <w:r w:rsidRPr="00174BB6">
        <w:rPr>
          <w:lang w:val="en-GB"/>
        </w:rPr>
        <w:t xml:space="preserve"> except for the entries in which </w:t>
      </w:r>
      <w:r w:rsidRPr="00174BB6">
        <w:rPr>
          <w:i/>
          <w:iCs/>
          <w:lang w:val="en-GB"/>
        </w:rPr>
        <w:t>subsequentCondReconfig</w:t>
      </w:r>
      <w:r w:rsidRPr="00174BB6">
        <w:rPr>
          <w:lang w:val="en-GB"/>
        </w:rPr>
        <w:t xml:space="preserve"> is present, if any;</w:t>
      </w:r>
    </w:p>
    <w:p w14:paraId="37F0F7C3" w14:textId="77777777" w:rsidR="001E5DBF" w:rsidRPr="001E5DBF" w:rsidRDefault="001E5DBF" w:rsidP="001E5DBF">
      <w:pPr>
        <w:pStyle w:val="B3"/>
        <w:rPr>
          <w:lang w:val="en-GB"/>
        </w:rPr>
      </w:pPr>
      <w:r w:rsidRPr="001E5DBF">
        <w:rPr>
          <w:lang w:val="en-GB"/>
        </w:rPr>
        <w:t xml:space="preserve">3&gt; remove all the entries within </w:t>
      </w:r>
      <w:r w:rsidRPr="001E5DBF">
        <w:rPr>
          <w:i/>
          <w:iCs/>
          <w:lang w:val="en-GB"/>
        </w:rPr>
        <w:t>VarConditionalReconfiguration</w:t>
      </w:r>
      <w:r w:rsidRPr="001E5DBF">
        <w:rPr>
          <w:lang w:val="en-GB"/>
        </w:rPr>
        <w:t xml:space="preserve"> as specified in TS 36.331 [10], clause 5.3.5.9.6, if any;</w:t>
      </w:r>
    </w:p>
    <w:p w14:paraId="325DB70D" w14:textId="77777777" w:rsidR="001E5DBF" w:rsidRPr="001E5DBF" w:rsidRDefault="001E5DBF" w:rsidP="001E5DBF">
      <w:pPr>
        <w:pStyle w:val="B3"/>
        <w:rPr>
          <w:lang w:val="en-GB"/>
        </w:rPr>
      </w:pPr>
      <w:r w:rsidRPr="001E5DBF">
        <w:rPr>
          <w:lang w:val="en-GB"/>
        </w:rPr>
        <w:t xml:space="preserve">3&gt; </w:t>
      </w:r>
      <w:r w:rsidRPr="000A2768">
        <w:rPr>
          <w:lang w:val="en-GB"/>
        </w:rPr>
        <w:t xml:space="preserve">for each </w:t>
      </w:r>
      <w:r w:rsidRPr="000A2768">
        <w:rPr>
          <w:i/>
          <w:iCs/>
          <w:lang w:val="en-GB"/>
        </w:rPr>
        <w:t>measId</w:t>
      </w:r>
      <w:r w:rsidRPr="000A2768">
        <w:rPr>
          <w:lang w:val="en-GB"/>
        </w:rPr>
        <w:t xml:space="preserve"> of the MCG </w:t>
      </w:r>
      <w:r w:rsidRPr="000A2768">
        <w:rPr>
          <w:i/>
          <w:iCs/>
          <w:lang w:val="en-GB"/>
        </w:rPr>
        <w:t>measConfig</w:t>
      </w:r>
      <w:r w:rsidRPr="000A2768">
        <w:rPr>
          <w:lang w:val="en-GB"/>
        </w:rPr>
        <w:t xml:space="preserve">, if configured, and for each </w:t>
      </w:r>
      <w:r w:rsidRPr="000A2768">
        <w:rPr>
          <w:i/>
          <w:iCs/>
          <w:lang w:val="en-GB"/>
        </w:rPr>
        <w:t>measId</w:t>
      </w:r>
      <w:r w:rsidRPr="000A2768">
        <w:rPr>
          <w:lang w:val="en-GB"/>
        </w:rPr>
        <w:t xml:space="preserve"> of the SCG </w:t>
      </w:r>
      <w:r w:rsidRPr="000A2768">
        <w:rPr>
          <w:i/>
          <w:iCs/>
          <w:lang w:val="en-GB"/>
        </w:rPr>
        <w:t>measConfig</w:t>
      </w:r>
      <w:r w:rsidRPr="000A2768">
        <w:rPr>
          <w:lang w:val="en-GB"/>
        </w:rPr>
        <w:t xml:space="preserve">, if configured, if the associated </w:t>
      </w:r>
      <w:r w:rsidRPr="000A2768">
        <w:rPr>
          <w:i/>
          <w:iCs/>
          <w:lang w:val="en-GB"/>
        </w:rPr>
        <w:t>reportConfig</w:t>
      </w:r>
      <w:r w:rsidRPr="000A2768">
        <w:rPr>
          <w:lang w:val="en-GB"/>
        </w:rPr>
        <w:t xml:space="preserve"> has a </w:t>
      </w:r>
      <w:r w:rsidRPr="000A2768">
        <w:rPr>
          <w:i/>
          <w:iCs/>
          <w:lang w:val="en-GB"/>
        </w:rPr>
        <w:t>reportType</w:t>
      </w:r>
      <w:r w:rsidRPr="000A2768">
        <w:rPr>
          <w:lang w:val="en-GB"/>
        </w:rPr>
        <w:t xml:space="preserve"> set to </w:t>
      </w:r>
      <w:r w:rsidRPr="000A2768">
        <w:rPr>
          <w:i/>
          <w:iCs/>
          <w:lang w:val="en-GB"/>
        </w:rPr>
        <w:t>condTriggerConfig</w:t>
      </w:r>
      <w:r w:rsidRPr="000A2768">
        <w:rPr>
          <w:lang w:val="en-GB"/>
        </w:rPr>
        <w:t>:</w:t>
      </w:r>
      <w:r w:rsidRPr="001E5DBF">
        <w:rPr>
          <w:lang w:val="en-GB"/>
        </w:rPr>
        <w:t xml:space="preserve"> </w:t>
      </w:r>
    </w:p>
    <w:p w14:paraId="504444F0" w14:textId="06C5738C" w:rsidR="001E5DBF" w:rsidRDefault="001E5DBF" w:rsidP="001E5DBF">
      <w:pPr>
        <w:pStyle w:val="B3"/>
        <w:rPr>
          <w:lang w:val="en-GB"/>
        </w:rPr>
      </w:pPr>
      <w:r w:rsidRPr="000A2768">
        <w:rPr>
          <w:lang w:val="en-GB"/>
        </w:rPr>
        <w:t xml:space="preserve">4&gt; if the </w:t>
      </w:r>
      <w:r w:rsidRPr="000A2768">
        <w:rPr>
          <w:i/>
          <w:iCs/>
          <w:lang w:val="en-GB"/>
        </w:rPr>
        <w:t>reportConfigId</w:t>
      </w:r>
      <w:r w:rsidRPr="000A2768">
        <w:rPr>
          <w:lang w:val="en-GB"/>
        </w:rPr>
        <w:t xml:space="preserve"> is not associated with any </w:t>
      </w:r>
      <w:r w:rsidRPr="000A2768">
        <w:rPr>
          <w:i/>
          <w:iCs/>
          <w:lang w:val="en-GB"/>
        </w:rPr>
        <w:t>measId</w:t>
      </w:r>
      <w:r w:rsidRPr="000A2768">
        <w:rPr>
          <w:lang w:val="en-GB"/>
        </w:rPr>
        <w:t xml:space="preserve"> indicated by the </w:t>
      </w:r>
      <w:r w:rsidRPr="000A2768">
        <w:rPr>
          <w:i/>
          <w:iCs/>
          <w:lang w:val="en-GB"/>
        </w:rPr>
        <w:t>condExecutionCond</w:t>
      </w:r>
      <w:r w:rsidRPr="000A2768">
        <w:rPr>
          <w:lang w:val="en-GB"/>
        </w:rPr>
        <w:t xml:space="preserve"> or the </w:t>
      </w:r>
      <w:r w:rsidRPr="000A2768">
        <w:rPr>
          <w:i/>
          <w:iCs/>
          <w:lang w:val="en-GB"/>
        </w:rPr>
        <w:t>condExecutionCondSCG</w:t>
      </w:r>
      <w:r w:rsidRPr="000A2768">
        <w:rPr>
          <w:lang w:val="en-GB"/>
        </w:rPr>
        <w:t xml:space="preserve"> in an entry of </w:t>
      </w:r>
      <w:r w:rsidRPr="000A2768">
        <w:rPr>
          <w:i/>
          <w:iCs/>
          <w:lang w:val="en-GB"/>
        </w:rPr>
        <w:t>condReconfigList</w:t>
      </w:r>
      <w:r w:rsidRPr="000A2768">
        <w:rPr>
          <w:lang w:val="en-GB"/>
        </w:rPr>
        <w:t xml:space="preserve"> in </w:t>
      </w:r>
      <w:r w:rsidRPr="000A2768">
        <w:rPr>
          <w:i/>
          <w:iCs/>
          <w:lang w:val="en-GB"/>
        </w:rPr>
        <w:t>VarConditionalReconfig</w:t>
      </w:r>
      <w:r w:rsidRPr="000A2768">
        <w:rPr>
          <w:lang w:val="en-GB"/>
        </w:rPr>
        <w:t xml:space="preserve"> in which </w:t>
      </w:r>
      <w:r w:rsidRPr="000A2768">
        <w:rPr>
          <w:i/>
          <w:iCs/>
          <w:lang w:val="en-GB"/>
        </w:rPr>
        <w:t>subsequentCondReconfig</w:t>
      </w:r>
      <w:r w:rsidRPr="000A2768">
        <w:rPr>
          <w:lang w:val="en-GB"/>
        </w:rPr>
        <w:t xml:space="preserve"> is included</w:t>
      </w:r>
      <w:r w:rsidR="00201619">
        <w:rPr>
          <w:lang w:val="en-GB"/>
        </w:rPr>
        <w:t xml:space="preserve"> </w:t>
      </w:r>
      <w:r w:rsidR="00201619" w:rsidRPr="000A2768">
        <w:rPr>
          <w:highlight w:val="yellow"/>
          <w:lang w:val="en-GB"/>
        </w:rPr>
        <w:t>or;</w:t>
      </w:r>
      <w:r w:rsidRPr="001E5DBF">
        <w:rPr>
          <w:lang w:val="en-GB"/>
        </w:rPr>
        <w:t xml:space="preserve"> </w:t>
      </w:r>
    </w:p>
    <w:p w14:paraId="5FEE6F90" w14:textId="6FC13079" w:rsidR="00201619" w:rsidRPr="001E5DBF" w:rsidRDefault="00201619" w:rsidP="000A2768">
      <w:pPr>
        <w:pStyle w:val="ab"/>
        <w:ind w:left="851" w:firstLine="1"/>
        <w:rPr>
          <w:lang w:val="en-GB"/>
        </w:rPr>
      </w:pPr>
      <w:r w:rsidRPr="000A2768">
        <w:rPr>
          <w:highlight w:val="yellow"/>
        </w:rPr>
        <w:t>4&gt; if the reportConfigId is not associated with any measId within the MCG VarMeasConfig which is indicated in a CLTM-ExecutionConditions IE associated with the MCG:</w:t>
      </w:r>
    </w:p>
    <w:p w14:paraId="66159582" w14:textId="77777777" w:rsidR="001E5DBF" w:rsidRPr="001E5DBF" w:rsidRDefault="001E5DBF" w:rsidP="001E5DBF">
      <w:pPr>
        <w:pStyle w:val="B5"/>
        <w:rPr>
          <w:lang w:val="en-GB"/>
        </w:rPr>
      </w:pPr>
      <w:r w:rsidRPr="000A2768">
        <w:rPr>
          <w:lang w:val="en-GB"/>
        </w:rPr>
        <w:t xml:space="preserve">5&gt; remove the entry with the matching </w:t>
      </w:r>
      <w:r w:rsidRPr="000A2768">
        <w:rPr>
          <w:i/>
          <w:iCs/>
          <w:lang w:val="en-GB"/>
        </w:rPr>
        <w:t>reportConfigId</w:t>
      </w:r>
      <w:r w:rsidRPr="000A2768">
        <w:rPr>
          <w:lang w:val="en-GB"/>
        </w:rPr>
        <w:t xml:space="preserve"> from the </w:t>
      </w:r>
      <w:r w:rsidRPr="000A2768">
        <w:rPr>
          <w:i/>
          <w:iCs/>
          <w:lang w:val="en-GB"/>
        </w:rPr>
        <w:t>reportConfigList</w:t>
      </w:r>
      <w:r w:rsidRPr="000A2768">
        <w:rPr>
          <w:lang w:val="en-GB"/>
        </w:rPr>
        <w:t xml:space="preserve"> within the </w:t>
      </w:r>
      <w:r w:rsidRPr="000A2768">
        <w:rPr>
          <w:i/>
          <w:iCs/>
          <w:lang w:val="en-GB"/>
        </w:rPr>
        <w:t>VarMeasConfig</w:t>
      </w:r>
      <w:r w:rsidRPr="000A2768">
        <w:rPr>
          <w:lang w:val="en-GB"/>
        </w:rPr>
        <w:t>;</w:t>
      </w:r>
      <w:r w:rsidRPr="001E5DBF">
        <w:rPr>
          <w:lang w:val="en-GB"/>
        </w:rPr>
        <w:t xml:space="preserve"> </w:t>
      </w:r>
    </w:p>
    <w:p w14:paraId="651592C3" w14:textId="77777777" w:rsidR="001E5DBF" w:rsidRPr="00636ECE" w:rsidRDefault="001E5DBF" w:rsidP="001E5DBF">
      <w:pPr>
        <w:pStyle w:val="B4"/>
        <w:rPr>
          <w:lang w:val="en-GB"/>
        </w:rPr>
      </w:pPr>
      <w:r w:rsidRPr="001E5DBF">
        <w:rPr>
          <w:lang w:val="en-GB"/>
        </w:rPr>
        <w:t xml:space="preserve">4&gt; if the associated </w:t>
      </w:r>
      <w:r w:rsidRPr="001E5DBF">
        <w:rPr>
          <w:i/>
          <w:iCs/>
          <w:lang w:val="en-GB"/>
        </w:rPr>
        <w:t>measObjectId</w:t>
      </w:r>
      <w:r w:rsidRPr="001E5DBF">
        <w:rPr>
          <w:lang w:val="en-GB"/>
        </w:rPr>
        <w:t xml:space="preserve"> is only associated to a </w:t>
      </w:r>
      <w:r w:rsidRPr="00636ECE">
        <w:rPr>
          <w:i/>
          <w:iCs/>
          <w:lang w:val="en-GB"/>
        </w:rPr>
        <w:t>reportConfig</w:t>
      </w:r>
      <w:r w:rsidRPr="00636ECE">
        <w:rPr>
          <w:lang w:val="en-GB"/>
        </w:rPr>
        <w:t xml:space="preserve"> with </w:t>
      </w:r>
      <w:r w:rsidRPr="00636ECE">
        <w:rPr>
          <w:i/>
          <w:iCs/>
          <w:lang w:val="en-GB"/>
        </w:rPr>
        <w:t>reportType</w:t>
      </w:r>
      <w:r w:rsidRPr="00636ECE">
        <w:rPr>
          <w:lang w:val="en-GB"/>
        </w:rPr>
        <w:t xml:space="preserve"> set to </w:t>
      </w:r>
      <w:r w:rsidRPr="00636ECE">
        <w:rPr>
          <w:i/>
          <w:iCs/>
          <w:lang w:val="en-GB"/>
        </w:rPr>
        <w:t>condTriggerConfig</w:t>
      </w:r>
      <w:r w:rsidRPr="00636ECE">
        <w:rPr>
          <w:lang w:val="en-GB"/>
        </w:rPr>
        <w:t xml:space="preserve">; and </w:t>
      </w:r>
    </w:p>
    <w:p w14:paraId="07AC2A52" w14:textId="58A63878" w:rsidR="001E5DBF" w:rsidRDefault="001E5DBF" w:rsidP="001E5DBF">
      <w:pPr>
        <w:pStyle w:val="B4"/>
        <w:rPr>
          <w:lang w:val="en-GB"/>
        </w:rPr>
      </w:pPr>
      <w:r w:rsidRPr="00201619">
        <w:rPr>
          <w:lang w:val="en-GB"/>
        </w:rPr>
        <w:t xml:space="preserve">4&gt; if the </w:t>
      </w:r>
      <w:r w:rsidRPr="00201619">
        <w:rPr>
          <w:i/>
          <w:iCs/>
          <w:lang w:val="en-GB"/>
        </w:rPr>
        <w:t>measObjectId</w:t>
      </w:r>
      <w:r w:rsidRPr="00201619">
        <w:rPr>
          <w:lang w:val="en-GB"/>
        </w:rPr>
        <w:t xml:space="preserve"> is not associated with any </w:t>
      </w:r>
      <w:r w:rsidRPr="00201619">
        <w:rPr>
          <w:i/>
          <w:iCs/>
          <w:lang w:val="en-GB"/>
        </w:rPr>
        <w:t>measId</w:t>
      </w:r>
      <w:r w:rsidRPr="00201619">
        <w:rPr>
          <w:lang w:val="en-GB"/>
        </w:rPr>
        <w:t xml:space="preserve"> indicated by the </w:t>
      </w:r>
      <w:r w:rsidRPr="00201619">
        <w:rPr>
          <w:i/>
          <w:iCs/>
          <w:lang w:val="en-GB"/>
        </w:rPr>
        <w:t xml:space="preserve">condExecutionCond </w:t>
      </w:r>
      <w:r w:rsidRPr="00201619">
        <w:rPr>
          <w:lang w:val="en-GB"/>
        </w:rPr>
        <w:t xml:space="preserve">or the </w:t>
      </w:r>
      <w:r w:rsidRPr="00201619">
        <w:rPr>
          <w:i/>
          <w:iCs/>
          <w:lang w:val="en-GB"/>
        </w:rPr>
        <w:t>condExecutionCondSCG</w:t>
      </w:r>
      <w:r w:rsidRPr="00201619">
        <w:rPr>
          <w:lang w:val="en-GB"/>
        </w:rPr>
        <w:t xml:space="preserve"> in an entry of </w:t>
      </w:r>
      <w:r w:rsidRPr="00201619">
        <w:rPr>
          <w:i/>
          <w:iCs/>
          <w:lang w:val="en-GB"/>
        </w:rPr>
        <w:t>condReconfigList</w:t>
      </w:r>
      <w:r w:rsidRPr="00201619">
        <w:rPr>
          <w:lang w:val="en-GB"/>
        </w:rPr>
        <w:t xml:space="preserve"> in </w:t>
      </w:r>
      <w:r w:rsidRPr="00201619">
        <w:rPr>
          <w:i/>
          <w:iCs/>
          <w:lang w:val="en-GB"/>
        </w:rPr>
        <w:t>VarConditionalReconfig</w:t>
      </w:r>
      <w:r w:rsidRPr="00201619">
        <w:rPr>
          <w:lang w:val="en-GB"/>
        </w:rPr>
        <w:t xml:space="preserve"> in which </w:t>
      </w:r>
      <w:r w:rsidRPr="00201619">
        <w:rPr>
          <w:i/>
          <w:iCs/>
          <w:lang w:val="en-GB"/>
        </w:rPr>
        <w:t>subsequentCondReconfig</w:t>
      </w:r>
      <w:r w:rsidR="00636ECE" w:rsidRPr="00201619">
        <w:rPr>
          <w:lang w:val="en-GB"/>
        </w:rPr>
        <w:t xml:space="preserve"> is included</w:t>
      </w:r>
      <w:r w:rsidR="00636ECE">
        <w:rPr>
          <w:lang w:val="en-GB"/>
        </w:rPr>
        <w:t xml:space="preserve">; </w:t>
      </w:r>
      <w:r w:rsidR="00636ECE" w:rsidRPr="000A2768">
        <w:rPr>
          <w:highlight w:val="yellow"/>
          <w:lang w:val="en-GB"/>
        </w:rPr>
        <w:t>or</w:t>
      </w:r>
    </w:p>
    <w:p w14:paraId="7BD130E0" w14:textId="1AC795B9" w:rsidR="00636ECE" w:rsidRPr="00636ECE" w:rsidRDefault="00636ECE" w:rsidP="001E5DBF">
      <w:pPr>
        <w:pStyle w:val="B4"/>
        <w:rPr>
          <w:lang w:val="en-GB"/>
        </w:rPr>
      </w:pPr>
      <w:r w:rsidRPr="000A2768">
        <w:rPr>
          <w:highlight w:val="yellow"/>
        </w:rPr>
        <w:t>4&gt; if the measObjectId is not associated with any measId within the MCG VarMeasConfig which is indicated in a CLTM-ExecutionConditions IE associated with the MCG:</w:t>
      </w:r>
    </w:p>
    <w:p w14:paraId="72E03958" w14:textId="77777777" w:rsidR="001E5DBF" w:rsidRPr="001E5DBF" w:rsidRDefault="001E5DBF" w:rsidP="001E5DBF">
      <w:pPr>
        <w:pStyle w:val="B4"/>
        <w:rPr>
          <w:lang w:val="en-GB"/>
        </w:rPr>
      </w:pPr>
      <w:r w:rsidRPr="000A2768">
        <w:rPr>
          <w:lang w:val="en-GB"/>
        </w:rPr>
        <w:t xml:space="preserve">5&gt; remove the entry with the matching </w:t>
      </w:r>
      <w:r w:rsidRPr="000A2768">
        <w:rPr>
          <w:i/>
          <w:iCs/>
          <w:lang w:val="en-GB"/>
        </w:rPr>
        <w:t>measObjectId</w:t>
      </w:r>
      <w:r w:rsidRPr="000A2768">
        <w:rPr>
          <w:lang w:val="en-GB"/>
        </w:rPr>
        <w:t xml:space="preserve"> from the </w:t>
      </w:r>
      <w:r w:rsidRPr="000A2768">
        <w:rPr>
          <w:i/>
          <w:iCs/>
          <w:lang w:val="en-GB"/>
        </w:rPr>
        <w:t>measObjectList</w:t>
      </w:r>
      <w:r w:rsidRPr="000A2768">
        <w:rPr>
          <w:lang w:val="en-GB"/>
        </w:rPr>
        <w:t xml:space="preserve"> within the </w:t>
      </w:r>
      <w:r w:rsidRPr="000A2768">
        <w:rPr>
          <w:i/>
          <w:iCs/>
          <w:lang w:val="en-GB"/>
        </w:rPr>
        <w:t>VarMeasConfig</w:t>
      </w:r>
      <w:r w:rsidRPr="000A2768">
        <w:rPr>
          <w:lang w:val="en-GB"/>
        </w:rPr>
        <w:t>;</w:t>
      </w:r>
      <w:r w:rsidRPr="001E5DBF">
        <w:rPr>
          <w:lang w:val="en-GB"/>
        </w:rPr>
        <w:t xml:space="preserve"> </w:t>
      </w:r>
    </w:p>
    <w:p w14:paraId="1F04CF98" w14:textId="77777777" w:rsidR="001E5DBF" w:rsidRDefault="001E5DBF" w:rsidP="001E5DBF">
      <w:pPr>
        <w:pStyle w:val="B4"/>
        <w:rPr>
          <w:lang w:val="en-GB"/>
        </w:rPr>
      </w:pPr>
      <w:r w:rsidRPr="000A2768">
        <w:rPr>
          <w:lang w:val="en-GB"/>
        </w:rPr>
        <w:t xml:space="preserve">4&gt; remove the entry with the matching </w:t>
      </w:r>
      <w:r w:rsidRPr="000A2768">
        <w:rPr>
          <w:i/>
          <w:iCs/>
          <w:lang w:val="en-GB"/>
        </w:rPr>
        <w:t>measId</w:t>
      </w:r>
      <w:r w:rsidRPr="000A2768">
        <w:rPr>
          <w:lang w:val="en-GB"/>
        </w:rPr>
        <w:t xml:space="preserve"> from the </w:t>
      </w:r>
      <w:r w:rsidRPr="000A2768">
        <w:rPr>
          <w:i/>
          <w:iCs/>
          <w:lang w:val="en-GB"/>
        </w:rPr>
        <w:t>measIdList</w:t>
      </w:r>
      <w:r w:rsidRPr="000A2768">
        <w:rPr>
          <w:lang w:val="en-GB"/>
        </w:rPr>
        <w:t xml:space="preserve"> within the </w:t>
      </w:r>
      <w:r w:rsidRPr="000A2768">
        <w:rPr>
          <w:i/>
          <w:iCs/>
          <w:lang w:val="en-GB"/>
        </w:rPr>
        <w:t>VarMeasConfig</w:t>
      </w:r>
      <w:r w:rsidRPr="000A2768">
        <w:rPr>
          <w:lang w:val="en-GB"/>
        </w:rPr>
        <w:t>;</w:t>
      </w:r>
      <w:r>
        <w:rPr>
          <w:lang w:val="en-GB"/>
        </w:rPr>
        <w:t xml:space="preserve"> </w:t>
      </w:r>
    </w:p>
    <w:p w14:paraId="4A787EB7" w14:textId="0F353900" w:rsidR="00B3445F" w:rsidRDefault="00B25083" w:rsidP="00B3445F">
      <w:pPr>
        <w:pStyle w:val="ab"/>
        <w:jc w:val="both"/>
        <w:rPr>
          <w:b/>
        </w:rPr>
      </w:pPr>
      <w:r>
        <w:rPr>
          <w:b/>
        </w:rPr>
        <w:t xml:space="preserve">Proposal </w:t>
      </w:r>
      <w:r w:rsidR="00906580">
        <w:rPr>
          <w:b/>
        </w:rPr>
        <w:t>7</w:t>
      </w:r>
      <w:r w:rsidR="00B3445F" w:rsidRPr="00797D13">
        <w:rPr>
          <w:b/>
        </w:rPr>
        <w:t xml:space="preserve">: </w:t>
      </w:r>
      <w:r w:rsidR="00B3445F">
        <w:rPr>
          <w:b/>
        </w:rPr>
        <w:t>Add additional conditions to check whether the reportConfig/measObject/measId is used for CLTM before removing those configuration</w:t>
      </w:r>
      <w:r>
        <w:rPr>
          <w:b/>
        </w:rPr>
        <w:t>s</w:t>
      </w:r>
      <w:r w:rsidR="00B3445F">
        <w:rPr>
          <w:b/>
        </w:rPr>
        <w:t xml:space="preserve"> while executing ReconfigurationWithSync.</w:t>
      </w:r>
    </w:p>
    <w:p w14:paraId="3DE5983A" w14:textId="77777777" w:rsidR="001E5DBF" w:rsidRPr="00797D13" w:rsidRDefault="001E5DBF" w:rsidP="000A2768">
      <w:pPr>
        <w:tabs>
          <w:tab w:val="left" w:pos="499"/>
        </w:tabs>
        <w:jc w:val="both"/>
        <w:rPr>
          <w:b/>
        </w:rPr>
      </w:pPr>
    </w:p>
    <w:bookmarkEnd w:id="2"/>
    <w:bookmarkEnd w:id="3"/>
    <w:bookmarkEnd w:id="4"/>
    <w:p w14:paraId="5FF2457F" w14:textId="72E1A9E3" w:rsidR="00A209D6" w:rsidRPr="006E13D1" w:rsidRDefault="008C3057" w:rsidP="003F11FC">
      <w:pPr>
        <w:pStyle w:val="1"/>
        <w:jc w:val="both"/>
      </w:pPr>
      <w:r>
        <w:t>Conclusion</w:t>
      </w:r>
    </w:p>
    <w:p w14:paraId="445AE997" w14:textId="31E42FEA"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10F1E1C4" w14:textId="02E5441B" w:rsidR="009261DD" w:rsidRDefault="009261DD" w:rsidP="009261DD">
      <w:pPr>
        <w:rPr>
          <w:rFonts w:eastAsia="SimSun"/>
          <w:b/>
          <w:lang w:val="en-GB" w:eastAsia="zh-CN"/>
        </w:rPr>
      </w:pPr>
      <w:r w:rsidRPr="008F2FC0">
        <w:rPr>
          <w:rFonts w:eastAsia="SimSun"/>
          <w:b/>
          <w:lang w:val="en-GB" w:eastAsia="zh-CN"/>
        </w:rPr>
        <w:t>Proposal</w:t>
      </w:r>
      <w:r w:rsidR="00A20F8B">
        <w:rPr>
          <w:rFonts w:eastAsia="SimSun"/>
          <w:b/>
          <w:lang w:val="en-GB" w:eastAsia="zh-CN"/>
        </w:rPr>
        <w:t xml:space="preserve"> 1</w:t>
      </w:r>
      <w:r w:rsidRPr="008F2FC0">
        <w:rPr>
          <w:rFonts w:eastAsia="SimSun"/>
          <w:b/>
          <w:lang w:val="en-GB" w:eastAsia="zh-CN"/>
        </w:rPr>
        <w:t>: RAN2 is kindly asked to confirm that C</w:t>
      </w:r>
      <w:r>
        <w:rPr>
          <w:rFonts w:eastAsia="SimSun"/>
          <w:b/>
          <w:lang w:val="en-GB" w:eastAsia="zh-CN"/>
        </w:rPr>
        <w:t>-</w:t>
      </w:r>
      <w:r w:rsidRPr="008F2FC0">
        <w:rPr>
          <w:rFonts w:eastAsia="SimSun"/>
          <w:b/>
          <w:lang w:val="en-GB" w:eastAsia="zh-CN"/>
        </w:rPr>
        <w:t xml:space="preserve">LTM for </w:t>
      </w:r>
      <w:r>
        <w:rPr>
          <w:rFonts w:eastAsia="SimSun"/>
          <w:b/>
          <w:lang w:val="en-GB" w:eastAsia="zh-CN"/>
        </w:rPr>
        <w:t>SCG is not supported in Rel-19.</w:t>
      </w:r>
    </w:p>
    <w:p w14:paraId="7DAB7D6F" w14:textId="3EB9FC1F" w:rsidR="00BC641F" w:rsidRDefault="00BC641F" w:rsidP="00BC641F">
      <w:pPr>
        <w:rPr>
          <w:rFonts w:eastAsia="SimSun"/>
          <w:b/>
          <w:lang w:val="en-GB" w:eastAsia="zh-CN"/>
        </w:rPr>
      </w:pPr>
      <w:r w:rsidRPr="0034730C">
        <w:rPr>
          <w:rFonts w:eastAsia="SimSun"/>
          <w:b/>
          <w:lang w:val="en-GB" w:eastAsia="zh-CN"/>
        </w:rPr>
        <w:t>Proposal</w:t>
      </w:r>
      <w:r>
        <w:rPr>
          <w:rFonts w:eastAsia="SimSun"/>
          <w:b/>
          <w:lang w:val="en-GB" w:eastAsia="zh-CN"/>
        </w:rPr>
        <w:t xml:space="preserve"> </w:t>
      </w:r>
      <w:r w:rsidR="00906580">
        <w:rPr>
          <w:rFonts w:eastAsia="SimSun"/>
          <w:b/>
          <w:lang w:val="en-GB" w:eastAsia="zh-CN"/>
        </w:rPr>
        <w:t>2</w:t>
      </w:r>
      <w:r w:rsidRPr="0034730C">
        <w:rPr>
          <w:rFonts w:eastAsia="SimSun"/>
          <w:b/>
          <w:lang w:val="en-GB" w:eastAsia="zh-CN"/>
        </w:rPr>
        <w:t xml:space="preserve">: RAN2 is kindly asked to discuss whether to support the RACH-less CLTM for the cells in the same TAG. </w:t>
      </w:r>
    </w:p>
    <w:p w14:paraId="10CE2941" w14:textId="4F580E75" w:rsidR="00BC641F" w:rsidRDefault="00BC641F" w:rsidP="00BC641F">
      <w:pPr>
        <w:rPr>
          <w:rFonts w:eastAsia="맑은 고딕"/>
          <w:b/>
        </w:rPr>
      </w:pPr>
      <w:r w:rsidRPr="00AC1518">
        <w:rPr>
          <w:rFonts w:eastAsia="맑은 고딕"/>
          <w:b/>
        </w:rPr>
        <w:lastRenderedPageBreak/>
        <w:t xml:space="preserve">Proposal </w:t>
      </w:r>
      <w:r w:rsidR="00906580">
        <w:rPr>
          <w:rFonts w:eastAsia="맑은 고딕"/>
          <w:b/>
        </w:rPr>
        <w:t>3</w:t>
      </w:r>
      <w:r w:rsidRPr="00AC1518">
        <w:rPr>
          <w:rFonts w:eastAsia="맑은 고딕"/>
          <w:b/>
        </w:rPr>
        <w:t>: ‘RACH-less CLTM cell switch can be considered ongoing’, only if UE has valid TA and CG resources for LTM cell switch is configured.</w:t>
      </w:r>
    </w:p>
    <w:p w14:paraId="17307392" w14:textId="002F8BFA" w:rsidR="00BC641F" w:rsidRPr="00D445E8" w:rsidRDefault="00BC641F" w:rsidP="00BC641F">
      <w:pPr>
        <w:rPr>
          <w:rFonts w:eastAsia="맑은 고딕"/>
          <w:b/>
        </w:rPr>
      </w:pPr>
      <w:r w:rsidRPr="00D445E8">
        <w:rPr>
          <w:rFonts w:eastAsia="맑은 고딕"/>
          <w:b/>
        </w:rPr>
        <w:t xml:space="preserve">Proposal </w:t>
      </w:r>
      <w:r w:rsidR="00906580">
        <w:rPr>
          <w:rFonts w:eastAsia="맑은 고딕"/>
          <w:b/>
        </w:rPr>
        <w:t>4</w:t>
      </w:r>
      <w:r w:rsidRPr="00D445E8">
        <w:rPr>
          <w:rFonts w:eastAsia="맑은 고딕"/>
          <w:b/>
        </w:rPr>
        <w:t>: Remove ‘</w:t>
      </w:r>
      <w:r w:rsidRPr="00D445E8">
        <w:rPr>
          <w:b/>
        </w:rPr>
        <w:t>in the first available CG occasion for initial CG transmission according to clause 5.8.2’ in the condition to determine RACH less C-LTM.</w:t>
      </w:r>
    </w:p>
    <w:p w14:paraId="3D77A3B4" w14:textId="3B19B7C2" w:rsidR="00BC641F" w:rsidRDefault="00BC641F" w:rsidP="00BC641F">
      <w:pPr>
        <w:jc w:val="both"/>
        <w:rPr>
          <w:b/>
        </w:rPr>
      </w:pPr>
      <w:r w:rsidRPr="003E2906">
        <w:rPr>
          <w:rFonts w:eastAsia="SimSun"/>
          <w:b/>
          <w:lang w:val="en-GB" w:eastAsia="zh-CN"/>
        </w:rPr>
        <w:t xml:space="preserve">Proposal </w:t>
      </w:r>
      <w:r w:rsidR="00906580" w:rsidRPr="003E2906">
        <w:rPr>
          <w:rFonts w:eastAsia="SimSun"/>
          <w:b/>
          <w:lang w:val="en-GB" w:eastAsia="zh-CN"/>
        </w:rPr>
        <w:t>5</w:t>
      </w:r>
      <w:r w:rsidRPr="003E2906">
        <w:rPr>
          <w:rFonts w:eastAsia="SimSun"/>
          <w:b/>
          <w:lang w:val="en-GB" w:eastAsia="zh-CN"/>
        </w:rPr>
        <w:t xml:space="preserve">: if </w:t>
      </w:r>
      <w:r w:rsidRPr="003E2906">
        <w:rPr>
          <w:b/>
          <w:iCs/>
          <w:lang w:eastAsia="ko-KR"/>
        </w:rPr>
        <w:t>ltm-Candidate-</w:t>
      </w:r>
      <w:r w:rsidRPr="003E2906">
        <w:rPr>
          <w:b/>
          <w:iCs/>
          <w:lang w:eastAsia="zh-CN"/>
        </w:rPr>
        <w:t>TimeAlignmentTimer</w:t>
      </w:r>
      <w:r w:rsidRPr="0090364F">
        <w:rPr>
          <w:b/>
          <w:iCs/>
          <w:lang w:eastAsia="zh-CN"/>
        </w:rPr>
        <w:t xml:space="preserve"> </w:t>
      </w:r>
      <w:r w:rsidRPr="0090364F">
        <w:rPr>
          <w:b/>
          <w:lang w:eastAsia="ko-KR"/>
        </w:rPr>
        <w:t xml:space="preserve">or </w:t>
      </w:r>
      <w:r w:rsidRPr="0090364F">
        <w:rPr>
          <w:b/>
          <w:iCs/>
          <w:lang w:eastAsia="ko-KR"/>
        </w:rPr>
        <w:t>ltm-Candidate-</w:t>
      </w:r>
      <w:r w:rsidRPr="0090364F">
        <w:rPr>
          <w:b/>
          <w:iCs/>
          <w:lang w:eastAsia="zh-CN"/>
        </w:rPr>
        <w:t xml:space="preserve">TimeAlignmentTimerTAG2 (based on which TA is applied during the </w:t>
      </w:r>
      <w:r w:rsidRPr="0090364F">
        <w:rPr>
          <w:b/>
        </w:rPr>
        <w:t>RACH less C-LTM execution) expires during the RACH less C-LTM execution, UE falls back to RACH based C-LTM</w:t>
      </w:r>
      <w:r>
        <w:rPr>
          <w:b/>
        </w:rPr>
        <w:t>. UE stops using the CG resources for RACH less LTM.</w:t>
      </w:r>
    </w:p>
    <w:p w14:paraId="0DB672DA" w14:textId="64AB6152" w:rsidR="00BC641F" w:rsidRDefault="00BC641F" w:rsidP="00BC641F">
      <w:pPr>
        <w:jc w:val="both"/>
        <w:rPr>
          <w:b/>
        </w:rPr>
      </w:pPr>
      <w:r w:rsidRPr="00797D13">
        <w:rPr>
          <w:b/>
        </w:rPr>
        <w:t xml:space="preserve">Proposal </w:t>
      </w:r>
      <w:r w:rsidR="00906580">
        <w:rPr>
          <w:b/>
        </w:rPr>
        <w:t>6</w:t>
      </w:r>
      <w:r w:rsidRPr="00797D13">
        <w:rPr>
          <w:b/>
        </w:rPr>
        <w:t xml:space="preserve">: UE stops the </w:t>
      </w:r>
      <w:r w:rsidRPr="00797D13">
        <w:rPr>
          <w:b/>
          <w:i/>
          <w:iCs/>
        </w:rPr>
        <w:t>ltm-Candidate-TimeAlignmentTimer/</w:t>
      </w:r>
      <w:r w:rsidRPr="00797D13">
        <w:rPr>
          <w:b/>
          <w:i/>
          <w:iCs/>
          <w:lang w:eastAsia="ko-KR"/>
        </w:rPr>
        <w:t xml:space="preserve"> ltm-Candidate-</w:t>
      </w:r>
      <w:r w:rsidRPr="00797D13">
        <w:rPr>
          <w:b/>
          <w:i/>
          <w:iCs/>
          <w:lang w:eastAsia="zh-CN"/>
        </w:rPr>
        <w:t>TimeAlignmentTimerTAG2</w:t>
      </w:r>
      <w:r w:rsidRPr="00797D13">
        <w:rPr>
          <w:b/>
        </w:rPr>
        <w:t xml:space="preserve"> for a LTM candidate cell A when the LTM candidate cell A configuration is removed in the latest received RRCReconfiguration message.</w:t>
      </w:r>
    </w:p>
    <w:p w14:paraId="249BAA46" w14:textId="56F6E2F8" w:rsidR="00B25083" w:rsidRDefault="00B25083" w:rsidP="00B25083">
      <w:pPr>
        <w:pStyle w:val="ab"/>
        <w:jc w:val="both"/>
        <w:rPr>
          <w:b/>
        </w:rPr>
      </w:pPr>
      <w:r>
        <w:rPr>
          <w:b/>
        </w:rPr>
        <w:t xml:space="preserve">Proposal </w:t>
      </w:r>
      <w:r w:rsidR="00906580">
        <w:rPr>
          <w:b/>
        </w:rPr>
        <w:t>7</w:t>
      </w:r>
      <w:r w:rsidRPr="00797D13">
        <w:rPr>
          <w:b/>
        </w:rPr>
        <w:t xml:space="preserve">: </w:t>
      </w:r>
      <w:r>
        <w:rPr>
          <w:b/>
        </w:rPr>
        <w:t>Add additional conditions to check whether the reportConfig/measObject/measId is used for CLTM before removing those configurations while executing ReconfigurationWithSync.</w:t>
      </w:r>
    </w:p>
    <w:p w14:paraId="567D6BC1" w14:textId="77777777" w:rsidR="00B25083" w:rsidRDefault="00B25083" w:rsidP="00BC641F">
      <w:pPr>
        <w:pStyle w:val="ab"/>
        <w:jc w:val="both"/>
        <w:rPr>
          <w:rFonts w:eastAsia="SimSun"/>
          <w:b/>
          <w:lang w:val="en-GB" w:eastAsia="zh-CN"/>
        </w:rPr>
      </w:pPr>
    </w:p>
    <w:p w14:paraId="4CE4806C" w14:textId="77777777" w:rsidR="00385EFE" w:rsidRDefault="00385EFE" w:rsidP="00385EFE">
      <w:pPr>
        <w:pStyle w:val="1"/>
        <w:jc w:val="both"/>
      </w:pPr>
      <w:r>
        <w:t>References</w:t>
      </w:r>
    </w:p>
    <w:p w14:paraId="667B6687" w14:textId="77777777" w:rsidR="003C7481" w:rsidRDefault="003C7481" w:rsidP="003C7481">
      <w:pPr>
        <w:pStyle w:val="Reference0"/>
      </w:pPr>
      <w:r>
        <w:t>[1]</w:t>
      </w:r>
      <w:r>
        <w:tab/>
        <w:t>R2-250xxxx</w:t>
      </w:r>
      <w:r>
        <w:tab/>
      </w:r>
      <w:r>
        <w:tab/>
      </w:r>
      <w:r w:rsidRPr="00B56109">
        <w:t>Running MAC CR for enhanced mobility Ph4</w:t>
      </w:r>
      <w:r>
        <w:tab/>
        <w:t>vivo</w:t>
      </w:r>
      <w:r>
        <w:tab/>
      </w:r>
      <w:r w:rsidRPr="00793F7D">
        <w:t>38.321</w:t>
      </w:r>
      <w:r>
        <w:tab/>
        <w:t>18.4.0</w:t>
      </w:r>
      <w:r>
        <w:tab/>
      </w:r>
      <w:r>
        <w:tab/>
        <w:t>NR_Mob_Ph4-Core</w:t>
      </w:r>
      <w:r>
        <w:tab/>
        <w:t>Rel-19.</w:t>
      </w:r>
    </w:p>
    <w:p w14:paraId="27192AC0" w14:textId="1D443132" w:rsidR="003C7481" w:rsidRDefault="003C7481" w:rsidP="003C7481">
      <w:pPr>
        <w:pStyle w:val="Reference0"/>
      </w:pPr>
      <w:r>
        <w:t>[2]</w:t>
      </w:r>
      <w:r>
        <w:tab/>
        <w:t>R2-250xxxx</w:t>
      </w:r>
      <w:r>
        <w:tab/>
      </w:r>
      <w:r>
        <w:tab/>
        <w:t>Rapporteur RRC for inter-CU and conditional LTM</w:t>
      </w:r>
      <w:r>
        <w:tab/>
        <w:t>Ericsson</w:t>
      </w:r>
      <w:r>
        <w:tab/>
        <w:t>38.33</w:t>
      </w:r>
      <w:r w:rsidRPr="00793F7D">
        <w:t>1</w:t>
      </w:r>
      <w:r>
        <w:tab/>
        <w:t>18.4.0</w:t>
      </w:r>
      <w:r>
        <w:tab/>
      </w:r>
      <w:r>
        <w:tab/>
        <w:t>NR_Mob_Ph4-Core</w:t>
      </w:r>
      <w:r>
        <w:tab/>
        <w:t>Rel-19.</w:t>
      </w:r>
    </w:p>
    <w:p w14:paraId="30C8E3BF" w14:textId="4F711672" w:rsidR="00713336" w:rsidRDefault="00713336" w:rsidP="00394C6C">
      <w:pPr>
        <w:pStyle w:val="Reference0"/>
      </w:pPr>
    </w:p>
    <w:sectPr w:rsidR="0071333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D37883" w16cid:durableId="2BC483C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51F8F" w14:textId="77777777" w:rsidR="001169E5" w:rsidRDefault="001169E5" w:rsidP="00051DF8">
      <w:r>
        <w:separator/>
      </w:r>
    </w:p>
  </w:endnote>
  <w:endnote w:type="continuationSeparator" w:id="0">
    <w:p w14:paraId="453B5E5B" w14:textId="77777777" w:rsidR="001169E5" w:rsidRDefault="001169E5" w:rsidP="00051DF8">
      <w:r>
        <w:continuationSeparator/>
      </w:r>
    </w:p>
  </w:endnote>
  <w:endnote w:type="continuationNotice" w:id="1">
    <w:p w14:paraId="367AE93C" w14:textId="77777777" w:rsidR="001169E5" w:rsidRDefault="001169E5"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392FB" w14:textId="77777777" w:rsidR="001169E5" w:rsidRDefault="001169E5" w:rsidP="00051DF8">
      <w:r>
        <w:separator/>
      </w:r>
    </w:p>
  </w:footnote>
  <w:footnote w:type="continuationSeparator" w:id="0">
    <w:p w14:paraId="7CEEE5A9" w14:textId="77777777" w:rsidR="001169E5" w:rsidRDefault="001169E5" w:rsidP="00051DF8">
      <w:r>
        <w:continuationSeparator/>
      </w:r>
    </w:p>
  </w:footnote>
  <w:footnote w:type="continuationNotice" w:id="1">
    <w:p w14:paraId="79BFB66E" w14:textId="77777777" w:rsidR="001169E5" w:rsidRDefault="001169E5"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00D42C2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B65A4F5C">
      <w:numFmt w:val="bullet"/>
      <w:lvlText w:val="-"/>
      <w:lvlJc w:val="left"/>
      <w:pPr>
        <w:ind w:left="785" w:hanging="360"/>
      </w:pPr>
      <w:rPr>
        <w:rFonts w:ascii="Arial" w:eastAsia="맑은 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4F5994"/>
    <w:multiLevelType w:val="hybridMultilevel"/>
    <w:tmpl w:val="AA2E2B9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99B1DFF"/>
    <w:multiLevelType w:val="hybridMultilevel"/>
    <w:tmpl w:val="57C6C990"/>
    <w:lvl w:ilvl="0" w:tplc="66B23F4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F36680"/>
    <w:multiLevelType w:val="hybridMultilevel"/>
    <w:tmpl w:val="2A2E83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973577"/>
    <w:multiLevelType w:val="hybridMultilevel"/>
    <w:tmpl w:val="B90CB1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0D2AD6"/>
    <w:multiLevelType w:val="hybridMultilevel"/>
    <w:tmpl w:val="3FD2A6EA"/>
    <w:lvl w:ilvl="0" w:tplc="FBCA0576">
      <w:start w:val="1"/>
      <w:numFmt w:val="bullet"/>
      <w:lvlText w:val="-"/>
      <w:lvlJc w:val="left"/>
      <w:pPr>
        <w:tabs>
          <w:tab w:val="num" w:pos="720"/>
        </w:tabs>
        <w:ind w:left="720" w:hanging="360"/>
      </w:pPr>
      <w:rPr>
        <w:rFonts w:ascii="맑은 고딕" w:hAnsi="맑은 고딕" w:hint="default"/>
      </w:rPr>
    </w:lvl>
    <w:lvl w:ilvl="1" w:tplc="D7520618">
      <w:start w:val="1"/>
      <w:numFmt w:val="bullet"/>
      <w:lvlText w:val="-"/>
      <w:lvlJc w:val="left"/>
      <w:pPr>
        <w:tabs>
          <w:tab w:val="num" w:pos="1440"/>
        </w:tabs>
        <w:ind w:left="1440" w:hanging="360"/>
      </w:pPr>
      <w:rPr>
        <w:rFonts w:ascii="맑은 고딕" w:hAnsi="맑은 고딕" w:hint="default"/>
      </w:rPr>
    </w:lvl>
    <w:lvl w:ilvl="2" w:tplc="0A6C13F0" w:tentative="1">
      <w:start w:val="1"/>
      <w:numFmt w:val="bullet"/>
      <w:lvlText w:val="-"/>
      <w:lvlJc w:val="left"/>
      <w:pPr>
        <w:tabs>
          <w:tab w:val="num" w:pos="2160"/>
        </w:tabs>
        <w:ind w:left="2160" w:hanging="360"/>
      </w:pPr>
      <w:rPr>
        <w:rFonts w:ascii="맑은 고딕" w:hAnsi="맑은 고딕" w:hint="default"/>
      </w:rPr>
    </w:lvl>
    <w:lvl w:ilvl="3" w:tplc="57249964" w:tentative="1">
      <w:start w:val="1"/>
      <w:numFmt w:val="bullet"/>
      <w:lvlText w:val="-"/>
      <w:lvlJc w:val="left"/>
      <w:pPr>
        <w:tabs>
          <w:tab w:val="num" w:pos="2880"/>
        </w:tabs>
        <w:ind w:left="2880" w:hanging="360"/>
      </w:pPr>
      <w:rPr>
        <w:rFonts w:ascii="맑은 고딕" w:hAnsi="맑은 고딕" w:hint="default"/>
      </w:rPr>
    </w:lvl>
    <w:lvl w:ilvl="4" w:tplc="3EB2BCA6" w:tentative="1">
      <w:start w:val="1"/>
      <w:numFmt w:val="bullet"/>
      <w:lvlText w:val="-"/>
      <w:lvlJc w:val="left"/>
      <w:pPr>
        <w:tabs>
          <w:tab w:val="num" w:pos="3600"/>
        </w:tabs>
        <w:ind w:left="3600" w:hanging="360"/>
      </w:pPr>
      <w:rPr>
        <w:rFonts w:ascii="맑은 고딕" w:hAnsi="맑은 고딕" w:hint="default"/>
      </w:rPr>
    </w:lvl>
    <w:lvl w:ilvl="5" w:tplc="D034048A" w:tentative="1">
      <w:start w:val="1"/>
      <w:numFmt w:val="bullet"/>
      <w:lvlText w:val="-"/>
      <w:lvlJc w:val="left"/>
      <w:pPr>
        <w:tabs>
          <w:tab w:val="num" w:pos="4320"/>
        </w:tabs>
        <w:ind w:left="4320" w:hanging="360"/>
      </w:pPr>
      <w:rPr>
        <w:rFonts w:ascii="맑은 고딕" w:hAnsi="맑은 고딕" w:hint="default"/>
      </w:rPr>
    </w:lvl>
    <w:lvl w:ilvl="6" w:tplc="75081984" w:tentative="1">
      <w:start w:val="1"/>
      <w:numFmt w:val="bullet"/>
      <w:lvlText w:val="-"/>
      <w:lvlJc w:val="left"/>
      <w:pPr>
        <w:tabs>
          <w:tab w:val="num" w:pos="5040"/>
        </w:tabs>
        <w:ind w:left="5040" w:hanging="360"/>
      </w:pPr>
      <w:rPr>
        <w:rFonts w:ascii="맑은 고딕" w:hAnsi="맑은 고딕" w:hint="default"/>
      </w:rPr>
    </w:lvl>
    <w:lvl w:ilvl="7" w:tplc="4E8A5DAE" w:tentative="1">
      <w:start w:val="1"/>
      <w:numFmt w:val="bullet"/>
      <w:lvlText w:val="-"/>
      <w:lvlJc w:val="left"/>
      <w:pPr>
        <w:tabs>
          <w:tab w:val="num" w:pos="5760"/>
        </w:tabs>
        <w:ind w:left="5760" w:hanging="360"/>
      </w:pPr>
      <w:rPr>
        <w:rFonts w:ascii="맑은 고딕" w:hAnsi="맑은 고딕" w:hint="default"/>
      </w:rPr>
    </w:lvl>
    <w:lvl w:ilvl="8" w:tplc="48F2B87E" w:tentative="1">
      <w:start w:val="1"/>
      <w:numFmt w:val="bullet"/>
      <w:lvlText w:val="-"/>
      <w:lvlJc w:val="left"/>
      <w:pPr>
        <w:tabs>
          <w:tab w:val="num" w:pos="6480"/>
        </w:tabs>
        <w:ind w:left="6480" w:hanging="360"/>
      </w:pPr>
      <w:rPr>
        <w:rFonts w:ascii="맑은 고딕" w:hAnsi="맑은 고딕" w:hint="default"/>
      </w:rPr>
    </w:lvl>
  </w:abstractNum>
  <w:abstractNum w:abstractNumId="9" w15:restartNumberingAfterBreak="0">
    <w:nsid w:val="1A306990"/>
    <w:multiLevelType w:val="hybridMultilevel"/>
    <w:tmpl w:val="0E22698A"/>
    <w:lvl w:ilvl="0" w:tplc="04090001">
      <w:start w:val="1"/>
      <w:numFmt w:val="bullet"/>
      <w:lvlText w:val=""/>
      <w:lvlJc w:val="left"/>
      <w:pPr>
        <w:ind w:left="760" w:hanging="360"/>
      </w:pPr>
      <w:rPr>
        <w:rFonts w:ascii="Wingdings" w:hAnsi="Wingding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38006B"/>
    <w:multiLevelType w:val="hybridMultilevel"/>
    <w:tmpl w:val="592A0932"/>
    <w:lvl w:ilvl="0" w:tplc="3286A550">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3076D"/>
    <w:multiLevelType w:val="hybridMultilevel"/>
    <w:tmpl w:val="2A22DB00"/>
    <w:lvl w:ilvl="0" w:tplc="0409000F">
      <w:start w:val="1"/>
      <w:numFmt w:val="decimal"/>
      <w:lvlText w:val="%1."/>
      <w:lvlJc w:val="left"/>
      <w:pPr>
        <w:ind w:left="760" w:hanging="360"/>
      </w:pPr>
      <w:rPr>
        <w:rFont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1555F3C"/>
    <w:multiLevelType w:val="hybridMultilevel"/>
    <w:tmpl w:val="A2D423EA"/>
    <w:lvl w:ilvl="0" w:tplc="42808004">
      <w:start w:val="1"/>
      <w:numFmt w:val="bullet"/>
      <w:lvlText w:val="»"/>
      <w:lvlJc w:val="left"/>
      <w:pPr>
        <w:tabs>
          <w:tab w:val="num" w:pos="720"/>
        </w:tabs>
        <w:ind w:left="720" w:hanging="360"/>
      </w:pPr>
      <w:rPr>
        <w:rFonts w:ascii="Arial" w:hAnsi="Arial" w:hint="default"/>
      </w:rPr>
    </w:lvl>
    <w:lvl w:ilvl="1" w:tplc="92881670">
      <w:start w:val="1"/>
      <w:numFmt w:val="bullet"/>
      <w:lvlText w:val="»"/>
      <w:lvlJc w:val="left"/>
      <w:pPr>
        <w:tabs>
          <w:tab w:val="num" w:pos="1440"/>
        </w:tabs>
        <w:ind w:left="1440" w:hanging="360"/>
      </w:pPr>
      <w:rPr>
        <w:rFonts w:ascii="Arial" w:hAnsi="Arial" w:hint="default"/>
      </w:rPr>
    </w:lvl>
    <w:lvl w:ilvl="2" w:tplc="08447F58">
      <w:start w:val="1"/>
      <w:numFmt w:val="bullet"/>
      <w:lvlText w:val="»"/>
      <w:lvlJc w:val="left"/>
      <w:pPr>
        <w:tabs>
          <w:tab w:val="num" w:pos="2160"/>
        </w:tabs>
        <w:ind w:left="2160" w:hanging="360"/>
      </w:pPr>
      <w:rPr>
        <w:rFonts w:ascii="Arial" w:hAnsi="Arial" w:hint="default"/>
      </w:rPr>
    </w:lvl>
    <w:lvl w:ilvl="3" w:tplc="CEC872E6">
      <w:start w:val="5539"/>
      <w:numFmt w:val="bullet"/>
      <w:lvlText w:val="-"/>
      <w:lvlJc w:val="left"/>
      <w:pPr>
        <w:tabs>
          <w:tab w:val="num" w:pos="2880"/>
        </w:tabs>
        <w:ind w:left="2880" w:hanging="360"/>
      </w:pPr>
      <w:rPr>
        <w:rFonts w:ascii="맑은 고딕" w:hAnsi="맑은 고딕" w:hint="default"/>
      </w:rPr>
    </w:lvl>
    <w:lvl w:ilvl="4" w:tplc="4DA8ADEA">
      <w:start w:val="1"/>
      <w:numFmt w:val="bullet"/>
      <w:lvlText w:val="»"/>
      <w:lvlJc w:val="left"/>
      <w:pPr>
        <w:tabs>
          <w:tab w:val="num" w:pos="3600"/>
        </w:tabs>
        <w:ind w:left="3600" w:hanging="360"/>
      </w:pPr>
      <w:rPr>
        <w:rFonts w:ascii="Arial" w:hAnsi="Arial" w:hint="default"/>
      </w:rPr>
    </w:lvl>
    <w:lvl w:ilvl="5" w:tplc="7214C98C" w:tentative="1">
      <w:start w:val="1"/>
      <w:numFmt w:val="bullet"/>
      <w:lvlText w:val="»"/>
      <w:lvlJc w:val="left"/>
      <w:pPr>
        <w:tabs>
          <w:tab w:val="num" w:pos="4320"/>
        </w:tabs>
        <w:ind w:left="4320" w:hanging="360"/>
      </w:pPr>
      <w:rPr>
        <w:rFonts w:ascii="Arial" w:hAnsi="Arial" w:hint="default"/>
      </w:rPr>
    </w:lvl>
    <w:lvl w:ilvl="6" w:tplc="B43C0144" w:tentative="1">
      <w:start w:val="1"/>
      <w:numFmt w:val="bullet"/>
      <w:lvlText w:val="»"/>
      <w:lvlJc w:val="left"/>
      <w:pPr>
        <w:tabs>
          <w:tab w:val="num" w:pos="5040"/>
        </w:tabs>
        <w:ind w:left="5040" w:hanging="360"/>
      </w:pPr>
      <w:rPr>
        <w:rFonts w:ascii="Arial" w:hAnsi="Arial" w:hint="default"/>
      </w:rPr>
    </w:lvl>
    <w:lvl w:ilvl="7" w:tplc="056A1A90" w:tentative="1">
      <w:start w:val="1"/>
      <w:numFmt w:val="bullet"/>
      <w:lvlText w:val="»"/>
      <w:lvlJc w:val="left"/>
      <w:pPr>
        <w:tabs>
          <w:tab w:val="num" w:pos="5760"/>
        </w:tabs>
        <w:ind w:left="5760" w:hanging="360"/>
      </w:pPr>
      <w:rPr>
        <w:rFonts w:ascii="Arial" w:hAnsi="Arial" w:hint="default"/>
      </w:rPr>
    </w:lvl>
    <w:lvl w:ilvl="8" w:tplc="4DE6ED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CA95F3C"/>
    <w:multiLevelType w:val="hybridMultilevel"/>
    <w:tmpl w:val="ACBEA2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DBD46F5"/>
    <w:multiLevelType w:val="hybridMultilevel"/>
    <w:tmpl w:val="ADBA53D2"/>
    <w:lvl w:ilvl="0" w:tplc="F236BE34">
      <w:start w:val="1"/>
      <w:numFmt w:val="bullet"/>
      <w:lvlText w:val=""/>
      <w:lvlJc w:val="left"/>
      <w:pPr>
        <w:tabs>
          <w:tab w:val="num" w:pos="720"/>
        </w:tabs>
        <w:ind w:left="720" w:hanging="360"/>
      </w:pPr>
      <w:rPr>
        <w:rFonts w:ascii="Symbol" w:hAnsi="Symbol" w:hint="default"/>
      </w:rPr>
    </w:lvl>
    <w:lvl w:ilvl="1" w:tplc="6818EEAE" w:tentative="1">
      <w:start w:val="1"/>
      <w:numFmt w:val="bullet"/>
      <w:lvlText w:val=""/>
      <w:lvlJc w:val="left"/>
      <w:pPr>
        <w:tabs>
          <w:tab w:val="num" w:pos="1440"/>
        </w:tabs>
        <w:ind w:left="1440" w:hanging="360"/>
      </w:pPr>
      <w:rPr>
        <w:rFonts w:ascii="Symbol" w:hAnsi="Symbol" w:hint="default"/>
      </w:rPr>
    </w:lvl>
    <w:lvl w:ilvl="2" w:tplc="44D65732" w:tentative="1">
      <w:start w:val="1"/>
      <w:numFmt w:val="bullet"/>
      <w:lvlText w:val=""/>
      <w:lvlJc w:val="left"/>
      <w:pPr>
        <w:tabs>
          <w:tab w:val="num" w:pos="2160"/>
        </w:tabs>
        <w:ind w:left="2160" w:hanging="360"/>
      </w:pPr>
      <w:rPr>
        <w:rFonts w:ascii="Symbol" w:hAnsi="Symbol" w:hint="default"/>
      </w:rPr>
    </w:lvl>
    <w:lvl w:ilvl="3" w:tplc="8E56F2E8" w:tentative="1">
      <w:start w:val="1"/>
      <w:numFmt w:val="bullet"/>
      <w:lvlText w:val=""/>
      <w:lvlJc w:val="left"/>
      <w:pPr>
        <w:tabs>
          <w:tab w:val="num" w:pos="2880"/>
        </w:tabs>
        <w:ind w:left="2880" w:hanging="360"/>
      </w:pPr>
      <w:rPr>
        <w:rFonts w:ascii="Symbol" w:hAnsi="Symbol" w:hint="default"/>
      </w:rPr>
    </w:lvl>
    <w:lvl w:ilvl="4" w:tplc="580C4F1C" w:tentative="1">
      <w:start w:val="1"/>
      <w:numFmt w:val="bullet"/>
      <w:lvlText w:val=""/>
      <w:lvlJc w:val="left"/>
      <w:pPr>
        <w:tabs>
          <w:tab w:val="num" w:pos="3600"/>
        </w:tabs>
        <w:ind w:left="3600" w:hanging="360"/>
      </w:pPr>
      <w:rPr>
        <w:rFonts w:ascii="Symbol" w:hAnsi="Symbol" w:hint="default"/>
      </w:rPr>
    </w:lvl>
    <w:lvl w:ilvl="5" w:tplc="3F9A5DDC" w:tentative="1">
      <w:start w:val="1"/>
      <w:numFmt w:val="bullet"/>
      <w:lvlText w:val=""/>
      <w:lvlJc w:val="left"/>
      <w:pPr>
        <w:tabs>
          <w:tab w:val="num" w:pos="4320"/>
        </w:tabs>
        <w:ind w:left="4320" w:hanging="360"/>
      </w:pPr>
      <w:rPr>
        <w:rFonts w:ascii="Symbol" w:hAnsi="Symbol" w:hint="default"/>
      </w:rPr>
    </w:lvl>
    <w:lvl w:ilvl="6" w:tplc="57CCBCBE" w:tentative="1">
      <w:start w:val="1"/>
      <w:numFmt w:val="bullet"/>
      <w:lvlText w:val=""/>
      <w:lvlJc w:val="left"/>
      <w:pPr>
        <w:tabs>
          <w:tab w:val="num" w:pos="5040"/>
        </w:tabs>
        <w:ind w:left="5040" w:hanging="360"/>
      </w:pPr>
      <w:rPr>
        <w:rFonts w:ascii="Symbol" w:hAnsi="Symbol" w:hint="default"/>
      </w:rPr>
    </w:lvl>
    <w:lvl w:ilvl="7" w:tplc="4D32C8E6" w:tentative="1">
      <w:start w:val="1"/>
      <w:numFmt w:val="bullet"/>
      <w:lvlText w:val=""/>
      <w:lvlJc w:val="left"/>
      <w:pPr>
        <w:tabs>
          <w:tab w:val="num" w:pos="5760"/>
        </w:tabs>
        <w:ind w:left="5760" w:hanging="360"/>
      </w:pPr>
      <w:rPr>
        <w:rFonts w:ascii="Symbol" w:hAnsi="Symbol" w:hint="default"/>
      </w:rPr>
    </w:lvl>
    <w:lvl w:ilvl="8" w:tplc="CB7026B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24816A4"/>
    <w:multiLevelType w:val="hybridMultilevel"/>
    <w:tmpl w:val="D950546A"/>
    <w:lvl w:ilvl="0" w:tplc="C07279DC">
      <w:start w:val="2021"/>
      <w:numFmt w:val="bullet"/>
      <w:lvlText w:val="-"/>
      <w:lvlJc w:val="left"/>
      <w:pPr>
        <w:ind w:left="800" w:hanging="40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8C0721"/>
    <w:multiLevelType w:val="hybridMultilevel"/>
    <w:tmpl w:val="40488BD4"/>
    <w:lvl w:ilvl="0" w:tplc="D60E893A">
      <w:start w:val="1"/>
      <w:numFmt w:val="bullet"/>
      <w:lvlText w:val="-"/>
      <w:lvlJc w:val="left"/>
      <w:pPr>
        <w:tabs>
          <w:tab w:val="num" w:pos="720"/>
        </w:tabs>
        <w:ind w:left="720" w:hanging="360"/>
      </w:pPr>
      <w:rPr>
        <w:rFonts w:ascii="맑은 고딕" w:hAnsi="맑은 고딕" w:hint="default"/>
      </w:rPr>
    </w:lvl>
    <w:lvl w:ilvl="1" w:tplc="FD74F6BE">
      <w:start w:val="1"/>
      <w:numFmt w:val="bullet"/>
      <w:lvlText w:val="-"/>
      <w:lvlJc w:val="left"/>
      <w:pPr>
        <w:tabs>
          <w:tab w:val="num" w:pos="1440"/>
        </w:tabs>
        <w:ind w:left="1440" w:hanging="360"/>
      </w:pPr>
      <w:rPr>
        <w:rFonts w:ascii="맑은 고딕" w:hAnsi="맑은 고딕" w:hint="default"/>
      </w:rPr>
    </w:lvl>
    <w:lvl w:ilvl="2" w:tplc="6A48B5E6">
      <w:start w:val="5539"/>
      <w:numFmt w:val="bullet"/>
      <w:lvlText w:val="•"/>
      <w:lvlJc w:val="left"/>
      <w:pPr>
        <w:tabs>
          <w:tab w:val="num" w:pos="2160"/>
        </w:tabs>
        <w:ind w:left="2160" w:hanging="360"/>
      </w:pPr>
      <w:rPr>
        <w:rFonts w:ascii="Arial" w:hAnsi="Arial" w:hint="default"/>
      </w:rPr>
    </w:lvl>
    <w:lvl w:ilvl="3" w:tplc="EFC86B8C">
      <w:start w:val="5539"/>
      <w:numFmt w:val="bullet"/>
      <w:lvlText w:val="-"/>
      <w:lvlJc w:val="left"/>
      <w:pPr>
        <w:tabs>
          <w:tab w:val="num" w:pos="2880"/>
        </w:tabs>
        <w:ind w:left="2880" w:hanging="360"/>
      </w:pPr>
      <w:rPr>
        <w:rFonts w:ascii="맑은 고딕" w:hAnsi="맑은 고딕" w:hint="default"/>
      </w:rPr>
    </w:lvl>
    <w:lvl w:ilvl="4" w:tplc="64EAFAF4" w:tentative="1">
      <w:start w:val="1"/>
      <w:numFmt w:val="bullet"/>
      <w:lvlText w:val="-"/>
      <w:lvlJc w:val="left"/>
      <w:pPr>
        <w:tabs>
          <w:tab w:val="num" w:pos="3600"/>
        </w:tabs>
        <w:ind w:left="3600" w:hanging="360"/>
      </w:pPr>
      <w:rPr>
        <w:rFonts w:ascii="맑은 고딕" w:hAnsi="맑은 고딕" w:hint="default"/>
      </w:rPr>
    </w:lvl>
    <w:lvl w:ilvl="5" w:tplc="1DBE5D5C" w:tentative="1">
      <w:start w:val="1"/>
      <w:numFmt w:val="bullet"/>
      <w:lvlText w:val="-"/>
      <w:lvlJc w:val="left"/>
      <w:pPr>
        <w:tabs>
          <w:tab w:val="num" w:pos="4320"/>
        </w:tabs>
        <w:ind w:left="4320" w:hanging="360"/>
      </w:pPr>
      <w:rPr>
        <w:rFonts w:ascii="맑은 고딕" w:hAnsi="맑은 고딕" w:hint="default"/>
      </w:rPr>
    </w:lvl>
    <w:lvl w:ilvl="6" w:tplc="0FF6CC70" w:tentative="1">
      <w:start w:val="1"/>
      <w:numFmt w:val="bullet"/>
      <w:lvlText w:val="-"/>
      <w:lvlJc w:val="left"/>
      <w:pPr>
        <w:tabs>
          <w:tab w:val="num" w:pos="5040"/>
        </w:tabs>
        <w:ind w:left="5040" w:hanging="360"/>
      </w:pPr>
      <w:rPr>
        <w:rFonts w:ascii="맑은 고딕" w:hAnsi="맑은 고딕" w:hint="default"/>
      </w:rPr>
    </w:lvl>
    <w:lvl w:ilvl="7" w:tplc="73FADAE6" w:tentative="1">
      <w:start w:val="1"/>
      <w:numFmt w:val="bullet"/>
      <w:lvlText w:val="-"/>
      <w:lvlJc w:val="left"/>
      <w:pPr>
        <w:tabs>
          <w:tab w:val="num" w:pos="5760"/>
        </w:tabs>
        <w:ind w:left="5760" w:hanging="360"/>
      </w:pPr>
      <w:rPr>
        <w:rFonts w:ascii="맑은 고딕" w:hAnsi="맑은 고딕" w:hint="default"/>
      </w:rPr>
    </w:lvl>
    <w:lvl w:ilvl="8" w:tplc="62BE8802" w:tentative="1">
      <w:start w:val="1"/>
      <w:numFmt w:val="bullet"/>
      <w:lvlText w:val="-"/>
      <w:lvlJc w:val="left"/>
      <w:pPr>
        <w:tabs>
          <w:tab w:val="num" w:pos="6480"/>
        </w:tabs>
        <w:ind w:left="6480" w:hanging="360"/>
      </w:pPr>
      <w:rPr>
        <w:rFonts w:ascii="맑은 고딕" w:hAnsi="맑은 고딕" w:hint="default"/>
      </w:rPr>
    </w:lvl>
  </w:abstractNum>
  <w:abstractNum w:abstractNumId="19" w15:restartNumberingAfterBreak="0">
    <w:nsid w:val="49C415C1"/>
    <w:multiLevelType w:val="hybridMultilevel"/>
    <w:tmpl w:val="4254E66E"/>
    <w:lvl w:ilvl="0" w:tplc="029687F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006F9C"/>
    <w:multiLevelType w:val="hybridMultilevel"/>
    <w:tmpl w:val="539CDD42"/>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2" w15:restartNumberingAfterBreak="0">
    <w:nsid w:val="4FD5F47D"/>
    <w:multiLevelType w:val="singleLevel"/>
    <w:tmpl w:val="4FD5F47D"/>
    <w:lvl w:ilvl="0">
      <w:start w:val="1"/>
      <w:numFmt w:val="decimal"/>
      <w:suff w:val="space"/>
      <w:lvlText w:val="%1)"/>
      <w:lvlJc w:val="left"/>
    </w:lvl>
  </w:abstractNum>
  <w:abstractNum w:abstractNumId="23"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0563AF1"/>
    <w:multiLevelType w:val="hybridMultilevel"/>
    <w:tmpl w:val="40C8C67E"/>
    <w:lvl w:ilvl="0" w:tplc="22A0C594">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1F86DD9"/>
    <w:multiLevelType w:val="hybridMultilevel"/>
    <w:tmpl w:val="FB4E6E26"/>
    <w:lvl w:ilvl="0" w:tplc="1EB46092">
      <w:start w:val="1"/>
      <w:numFmt w:val="bullet"/>
      <w:lvlText w:val="-"/>
      <w:lvlJc w:val="left"/>
      <w:pPr>
        <w:tabs>
          <w:tab w:val="num" w:pos="720"/>
        </w:tabs>
        <w:ind w:left="720" w:hanging="360"/>
      </w:pPr>
      <w:rPr>
        <w:rFonts w:ascii="맑은 고딕" w:hAnsi="맑은 고딕" w:hint="default"/>
      </w:rPr>
    </w:lvl>
    <w:lvl w:ilvl="1" w:tplc="1EF03BC2">
      <w:start w:val="1"/>
      <w:numFmt w:val="bullet"/>
      <w:lvlText w:val="-"/>
      <w:lvlJc w:val="left"/>
      <w:pPr>
        <w:tabs>
          <w:tab w:val="num" w:pos="1440"/>
        </w:tabs>
        <w:ind w:left="1440" w:hanging="360"/>
      </w:pPr>
      <w:rPr>
        <w:rFonts w:ascii="맑은 고딕" w:hAnsi="맑은 고딕" w:hint="default"/>
      </w:rPr>
    </w:lvl>
    <w:lvl w:ilvl="2" w:tplc="161EC2C0" w:tentative="1">
      <w:start w:val="1"/>
      <w:numFmt w:val="bullet"/>
      <w:lvlText w:val="-"/>
      <w:lvlJc w:val="left"/>
      <w:pPr>
        <w:tabs>
          <w:tab w:val="num" w:pos="2160"/>
        </w:tabs>
        <w:ind w:left="2160" w:hanging="360"/>
      </w:pPr>
      <w:rPr>
        <w:rFonts w:ascii="맑은 고딕" w:hAnsi="맑은 고딕" w:hint="default"/>
      </w:rPr>
    </w:lvl>
    <w:lvl w:ilvl="3" w:tplc="E81641E2" w:tentative="1">
      <w:start w:val="1"/>
      <w:numFmt w:val="bullet"/>
      <w:lvlText w:val="-"/>
      <w:lvlJc w:val="left"/>
      <w:pPr>
        <w:tabs>
          <w:tab w:val="num" w:pos="2880"/>
        </w:tabs>
        <w:ind w:left="2880" w:hanging="360"/>
      </w:pPr>
      <w:rPr>
        <w:rFonts w:ascii="맑은 고딕" w:hAnsi="맑은 고딕" w:hint="default"/>
      </w:rPr>
    </w:lvl>
    <w:lvl w:ilvl="4" w:tplc="E42E6DC4" w:tentative="1">
      <w:start w:val="1"/>
      <w:numFmt w:val="bullet"/>
      <w:lvlText w:val="-"/>
      <w:lvlJc w:val="left"/>
      <w:pPr>
        <w:tabs>
          <w:tab w:val="num" w:pos="3600"/>
        </w:tabs>
        <w:ind w:left="3600" w:hanging="360"/>
      </w:pPr>
      <w:rPr>
        <w:rFonts w:ascii="맑은 고딕" w:hAnsi="맑은 고딕" w:hint="default"/>
      </w:rPr>
    </w:lvl>
    <w:lvl w:ilvl="5" w:tplc="5F360786" w:tentative="1">
      <w:start w:val="1"/>
      <w:numFmt w:val="bullet"/>
      <w:lvlText w:val="-"/>
      <w:lvlJc w:val="left"/>
      <w:pPr>
        <w:tabs>
          <w:tab w:val="num" w:pos="4320"/>
        </w:tabs>
        <w:ind w:left="4320" w:hanging="360"/>
      </w:pPr>
      <w:rPr>
        <w:rFonts w:ascii="맑은 고딕" w:hAnsi="맑은 고딕" w:hint="default"/>
      </w:rPr>
    </w:lvl>
    <w:lvl w:ilvl="6" w:tplc="E13A20B2" w:tentative="1">
      <w:start w:val="1"/>
      <w:numFmt w:val="bullet"/>
      <w:lvlText w:val="-"/>
      <w:lvlJc w:val="left"/>
      <w:pPr>
        <w:tabs>
          <w:tab w:val="num" w:pos="5040"/>
        </w:tabs>
        <w:ind w:left="5040" w:hanging="360"/>
      </w:pPr>
      <w:rPr>
        <w:rFonts w:ascii="맑은 고딕" w:hAnsi="맑은 고딕" w:hint="default"/>
      </w:rPr>
    </w:lvl>
    <w:lvl w:ilvl="7" w:tplc="A7782B28" w:tentative="1">
      <w:start w:val="1"/>
      <w:numFmt w:val="bullet"/>
      <w:lvlText w:val="-"/>
      <w:lvlJc w:val="left"/>
      <w:pPr>
        <w:tabs>
          <w:tab w:val="num" w:pos="5760"/>
        </w:tabs>
        <w:ind w:left="5760" w:hanging="360"/>
      </w:pPr>
      <w:rPr>
        <w:rFonts w:ascii="맑은 고딕" w:hAnsi="맑은 고딕" w:hint="default"/>
      </w:rPr>
    </w:lvl>
    <w:lvl w:ilvl="8" w:tplc="29B0D1CC" w:tentative="1">
      <w:start w:val="1"/>
      <w:numFmt w:val="bullet"/>
      <w:lvlText w:val="-"/>
      <w:lvlJc w:val="left"/>
      <w:pPr>
        <w:tabs>
          <w:tab w:val="num" w:pos="6480"/>
        </w:tabs>
        <w:ind w:left="6480" w:hanging="360"/>
      </w:pPr>
      <w:rPr>
        <w:rFonts w:ascii="맑은 고딕" w:hAnsi="맑은 고딕" w:hint="default"/>
      </w:rPr>
    </w:lvl>
  </w:abstractNum>
  <w:abstractNum w:abstractNumId="27" w15:restartNumberingAfterBreak="0">
    <w:nsid w:val="55FC7F26"/>
    <w:multiLevelType w:val="hybridMultilevel"/>
    <w:tmpl w:val="5BF8D6BC"/>
    <w:lvl w:ilvl="0" w:tplc="A30CB0F8">
      <w:start w:val="1"/>
      <w:numFmt w:val="bullet"/>
      <w:lvlText w:val="•"/>
      <w:lvlJc w:val="left"/>
      <w:pPr>
        <w:tabs>
          <w:tab w:val="num" w:pos="720"/>
        </w:tabs>
        <w:ind w:left="720" w:hanging="360"/>
      </w:pPr>
      <w:rPr>
        <w:rFonts w:ascii="Arial" w:hAnsi="Arial" w:hint="default"/>
      </w:rPr>
    </w:lvl>
    <w:lvl w:ilvl="1" w:tplc="AE94E1EA" w:tentative="1">
      <w:start w:val="1"/>
      <w:numFmt w:val="bullet"/>
      <w:lvlText w:val="•"/>
      <w:lvlJc w:val="left"/>
      <w:pPr>
        <w:tabs>
          <w:tab w:val="num" w:pos="1440"/>
        </w:tabs>
        <w:ind w:left="1440" w:hanging="360"/>
      </w:pPr>
      <w:rPr>
        <w:rFonts w:ascii="Arial" w:hAnsi="Arial" w:hint="default"/>
      </w:rPr>
    </w:lvl>
    <w:lvl w:ilvl="2" w:tplc="93629A42">
      <w:start w:val="1"/>
      <w:numFmt w:val="bullet"/>
      <w:lvlText w:val="•"/>
      <w:lvlJc w:val="left"/>
      <w:pPr>
        <w:tabs>
          <w:tab w:val="num" w:pos="2160"/>
        </w:tabs>
        <w:ind w:left="2160" w:hanging="360"/>
      </w:pPr>
      <w:rPr>
        <w:rFonts w:ascii="Arial" w:hAnsi="Arial" w:hint="default"/>
      </w:rPr>
    </w:lvl>
    <w:lvl w:ilvl="3" w:tplc="694AC356" w:tentative="1">
      <w:start w:val="1"/>
      <w:numFmt w:val="bullet"/>
      <w:lvlText w:val="•"/>
      <w:lvlJc w:val="left"/>
      <w:pPr>
        <w:tabs>
          <w:tab w:val="num" w:pos="2880"/>
        </w:tabs>
        <w:ind w:left="2880" w:hanging="360"/>
      </w:pPr>
      <w:rPr>
        <w:rFonts w:ascii="Arial" w:hAnsi="Arial" w:hint="default"/>
      </w:rPr>
    </w:lvl>
    <w:lvl w:ilvl="4" w:tplc="417A7B32" w:tentative="1">
      <w:start w:val="1"/>
      <w:numFmt w:val="bullet"/>
      <w:lvlText w:val="•"/>
      <w:lvlJc w:val="left"/>
      <w:pPr>
        <w:tabs>
          <w:tab w:val="num" w:pos="3600"/>
        </w:tabs>
        <w:ind w:left="3600" w:hanging="360"/>
      </w:pPr>
      <w:rPr>
        <w:rFonts w:ascii="Arial" w:hAnsi="Arial" w:hint="default"/>
      </w:rPr>
    </w:lvl>
    <w:lvl w:ilvl="5" w:tplc="A628D96E" w:tentative="1">
      <w:start w:val="1"/>
      <w:numFmt w:val="bullet"/>
      <w:lvlText w:val="•"/>
      <w:lvlJc w:val="left"/>
      <w:pPr>
        <w:tabs>
          <w:tab w:val="num" w:pos="4320"/>
        </w:tabs>
        <w:ind w:left="4320" w:hanging="360"/>
      </w:pPr>
      <w:rPr>
        <w:rFonts w:ascii="Arial" w:hAnsi="Arial" w:hint="default"/>
      </w:rPr>
    </w:lvl>
    <w:lvl w:ilvl="6" w:tplc="EBD02382" w:tentative="1">
      <w:start w:val="1"/>
      <w:numFmt w:val="bullet"/>
      <w:lvlText w:val="•"/>
      <w:lvlJc w:val="left"/>
      <w:pPr>
        <w:tabs>
          <w:tab w:val="num" w:pos="5040"/>
        </w:tabs>
        <w:ind w:left="5040" w:hanging="360"/>
      </w:pPr>
      <w:rPr>
        <w:rFonts w:ascii="Arial" w:hAnsi="Arial" w:hint="default"/>
      </w:rPr>
    </w:lvl>
    <w:lvl w:ilvl="7" w:tplc="818A2160" w:tentative="1">
      <w:start w:val="1"/>
      <w:numFmt w:val="bullet"/>
      <w:lvlText w:val="•"/>
      <w:lvlJc w:val="left"/>
      <w:pPr>
        <w:tabs>
          <w:tab w:val="num" w:pos="5760"/>
        </w:tabs>
        <w:ind w:left="5760" w:hanging="360"/>
      </w:pPr>
      <w:rPr>
        <w:rFonts w:ascii="Arial" w:hAnsi="Arial" w:hint="default"/>
      </w:rPr>
    </w:lvl>
    <w:lvl w:ilvl="8" w:tplc="C8DAD5A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6DB54A7"/>
    <w:multiLevelType w:val="hybridMultilevel"/>
    <w:tmpl w:val="C53C4070"/>
    <w:lvl w:ilvl="0" w:tplc="97307B1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6F37EED"/>
    <w:multiLevelType w:val="hybridMultilevel"/>
    <w:tmpl w:val="31921C90"/>
    <w:lvl w:ilvl="0" w:tplc="97307B1A">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A583CF5"/>
    <w:multiLevelType w:val="hybridMultilevel"/>
    <w:tmpl w:val="C99AC800"/>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EDF6409"/>
    <w:multiLevelType w:val="hybridMultilevel"/>
    <w:tmpl w:val="F33493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409000F">
      <w:start w:val="1"/>
      <w:numFmt w:val="decimal"/>
      <w:lvlText w:val="%4."/>
      <w:lvlJc w:val="left"/>
      <w:pPr>
        <w:ind w:left="785" w:hanging="360"/>
      </w:pPr>
      <w:rPr>
        <w:rFonts w:hint="default"/>
      </w:rPr>
    </w:lvl>
    <w:lvl w:ilvl="4" w:tplc="08090003">
      <w:start w:val="1"/>
      <w:numFmt w:val="bullet"/>
      <w:lvlText w:val="o"/>
      <w:lvlJc w:val="left"/>
      <w:pPr>
        <w:ind w:left="1069" w:hanging="360"/>
      </w:pPr>
      <w:rPr>
        <w:rFonts w:ascii="Courier New" w:hAnsi="Courier New" w:cs="Courier New" w:hint="default"/>
      </w:rPr>
    </w:lvl>
    <w:lvl w:ilvl="5" w:tplc="08090005">
      <w:start w:val="1"/>
      <w:numFmt w:val="bullet"/>
      <w:lvlText w:val=""/>
      <w:lvlJc w:val="left"/>
      <w:pPr>
        <w:ind w:left="1636"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3" w15:restartNumberingAfterBreak="0">
    <w:nsid w:val="631C796D"/>
    <w:multiLevelType w:val="hybridMultilevel"/>
    <w:tmpl w:val="1B701136"/>
    <w:lvl w:ilvl="0" w:tplc="815AD2D8">
      <w:start w:val="1"/>
      <w:numFmt w:val="bullet"/>
      <w:lvlText w:val="•"/>
      <w:lvlJc w:val="left"/>
      <w:pPr>
        <w:tabs>
          <w:tab w:val="num" w:pos="720"/>
        </w:tabs>
        <w:ind w:left="720" w:hanging="360"/>
      </w:pPr>
      <w:rPr>
        <w:rFonts w:ascii="Arial" w:hAnsi="Arial" w:hint="default"/>
      </w:rPr>
    </w:lvl>
    <w:lvl w:ilvl="1" w:tplc="33B05338" w:tentative="1">
      <w:start w:val="1"/>
      <w:numFmt w:val="bullet"/>
      <w:lvlText w:val="•"/>
      <w:lvlJc w:val="left"/>
      <w:pPr>
        <w:tabs>
          <w:tab w:val="num" w:pos="1440"/>
        </w:tabs>
        <w:ind w:left="1440" w:hanging="360"/>
      </w:pPr>
      <w:rPr>
        <w:rFonts w:ascii="Arial" w:hAnsi="Arial" w:hint="default"/>
      </w:rPr>
    </w:lvl>
    <w:lvl w:ilvl="2" w:tplc="FED02A72">
      <w:start w:val="1"/>
      <w:numFmt w:val="bullet"/>
      <w:lvlText w:val="•"/>
      <w:lvlJc w:val="left"/>
      <w:pPr>
        <w:tabs>
          <w:tab w:val="num" w:pos="2160"/>
        </w:tabs>
        <w:ind w:left="2160" w:hanging="360"/>
      </w:pPr>
      <w:rPr>
        <w:rFonts w:ascii="Arial" w:hAnsi="Arial" w:hint="default"/>
      </w:rPr>
    </w:lvl>
    <w:lvl w:ilvl="3" w:tplc="CEECB506" w:tentative="1">
      <w:start w:val="1"/>
      <w:numFmt w:val="bullet"/>
      <w:lvlText w:val="•"/>
      <w:lvlJc w:val="left"/>
      <w:pPr>
        <w:tabs>
          <w:tab w:val="num" w:pos="2880"/>
        </w:tabs>
        <w:ind w:left="2880" w:hanging="360"/>
      </w:pPr>
      <w:rPr>
        <w:rFonts w:ascii="Arial" w:hAnsi="Arial" w:hint="default"/>
      </w:rPr>
    </w:lvl>
    <w:lvl w:ilvl="4" w:tplc="47D04878" w:tentative="1">
      <w:start w:val="1"/>
      <w:numFmt w:val="bullet"/>
      <w:lvlText w:val="•"/>
      <w:lvlJc w:val="left"/>
      <w:pPr>
        <w:tabs>
          <w:tab w:val="num" w:pos="3600"/>
        </w:tabs>
        <w:ind w:left="3600" w:hanging="360"/>
      </w:pPr>
      <w:rPr>
        <w:rFonts w:ascii="Arial" w:hAnsi="Arial" w:hint="default"/>
      </w:rPr>
    </w:lvl>
    <w:lvl w:ilvl="5" w:tplc="850ED582" w:tentative="1">
      <w:start w:val="1"/>
      <w:numFmt w:val="bullet"/>
      <w:lvlText w:val="•"/>
      <w:lvlJc w:val="left"/>
      <w:pPr>
        <w:tabs>
          <w:tab w:val="num" w:pos="4320"/>
        </w:tabs>
        <w:ind w:left="4320" w:hanging="360"/>
      </w:pPr>
      <w:rPr>
        <w:rFonts w:ascii="Arial" w:hAnsi="Arial" w:hint="default"/>
      </w:rPr>
    </w:lvl>
    <w:lvl w:ilvl="6" w:tplc="69BAA284" w:tentative="1">
      <w:start w:val="1"/>
      <w:numFmt w:val="bullet"/>
      <w:lvlText w:val="•"/>
      <w:lvlJc w:val="left"/>
      <w:pPr>
        <w:tabs>
          <w:tab w:val="num" w:pos="5040"/>
        </w:tabs>
        <w:ind w:left="5040" w:hanging="360"/>
      </w:pPr>
      <w:rPr>
        <w:rFonts w:ascii="Arial" w:hAnsi="Arial" w:hint="default"/>
      </w:rPr>
    </w:lvl>
    <w:lvl w:ilvl="7" w:tplc="3D1A80C4" w:tentative="1">
      <w:start w:val="1"/>
      <w:numFmt w:val="bullet"/>
      <w:lvlText w:val="•"/>
      <w:lvlJc w:val="left"/>
      <w:pPr>
        <w:tabs>
          <w:tab w:val="num" w:pos="5760"/>
        </w:tabs>
        <w:ind w:left="5760" w:hanging="360"/>
      </w:pPr>
      <w:rPr>
        <w:rFonts w:ascii="Arial" w:hAnsi="Arial" w:hint="default"/>
      </w:rPr>
    </w:lvl>
    <w:lvl w:ilvl="8" w:tplc="4DAC1BC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6" w15:restartNumberingAfterBreak="0">
    <w:nsid w:val="69BF04F8"/>
    <w:multiLevelType w:val="hybridMultilevel"/>
    <w:tmpl w:val="5E5ECA46"/>
    <w:lvl w:ilvl="0" w:tplc="6D16538A">
      <w:start w:val="1"/>
      <w:numFmt w:val="decimal"/>
      <w:lvlText w:val="%1."/>
      <w:lvlJc w:val="left"/>
      <w:pPr>
        <w:ind w:left="1619" w:hanging="360"/>
      </w:pPr>
      <w:rPr>
        <w:rFonts w:hint="default"/>
      </w:rPr>
    </w:lvl>
    <w:lvl w:ilvl="1" w:tplc="683AD2B6">
      <w:numFmt w:val="bullet"/>
      <w:lvlText w:val="-"/>
      <w:lvlJc w:val="left"/>
      <w:pPr>
        <w:ind w:left="927"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579"/>
        </w:tabs>
        <w:ind w:left="1579" w:hanging="360"/>
      </w:pPr>
      <w:rPr>
        <w:rFonts w:ascii="Symbol" w:hAnsi="Symbol" w:hint="default"/>
        <w:b/>
        <w:i w:val="0"/>
        <w:color w:val="auto"/>
        <w:sz w:val="22"/>
      </w:rPr>
    </w:lvl>
    <w:lvl w:ilvl="1" w:tplc="04090003">
      <w:start w:val="1"/>
      <w:numFmt w:val="bullet"/>
      <w:lvlText w:val="o"/>
      <w:lvlJc w:val="left"/>
      <w:pPr>
        <w:tabs>
          <w:tab w:val="num" w:pos="1400"/>
        </w:tabs>
        <w:ind w:left="1400" w:hanging="360"/>
      </w:pPr>
      <w:rPr>
        <w:rFonts w:ascii="Courier New" w:hAnsi="Courier New" w:cs="Courier New" w:hint="default"/>
      </w:rPr>
    </w:lvl>
    <w:lvl w:ilvl="2" w:tplc="04090005">
      <w:start w:val="1"/>
      <w:numFmt w:val="bullet"/>
      <w:lvlText w:val=""/>
      <w:lvlJc w:val="left"/>
      <w:pPr>
        <w:tabs>
          <w:tab w:val="num" w:pos="2120"/>
        </w:tabs>
        <w:ind w:left="2120" w:hanging="360"/>
      </w:pPr>
      <w:rPr>
        <w:rFonts w:ascii="Wingdings" w:hAnsi="Wingdings" w:hint="default"/>
      </w:rPr>
    </w:lvl>
    <w:lvl w:ilvl="3" w:tplc="04090001" w:tentative="1">
      <w:start w:val="1"/>
      <w:numFmt w:val="bullet"/>
      <w:lvlText w:val=""/>
      <w:lvlJc w:val="left"/>
      <w:pPr>
        <w:tabs>
          <w:tab w:val="num" w:pos="2840"/>
        </w:tabs>
        <w:ind w:left="2840" w:hanging="360"/>
      </w:pPr>
      <w:rPr>
        <w:rFonts w:ascii="Symbol" w:hAnsi="Symbol" w:hint="default"/>
      </w:rPr>
    </w:lvl>
    <w:lvl w:ilvl="4" w:tplc="04090003" w:tentative="1">
      <w:start w:val="1"/>
      <w:numFmt w:val="bullet"/>
      <w:lvlText w:val="o"/>
      <w:lvlJc w:val="left"/>
      <w:pPr>
        <w:tabs>
          <w:tab w:val="num" w:pos="3560"/>
        </w:tabs>
        <w:ind w:left="3560" w:hanging="360"/>
      </w:pPr>
      <w:rPr>
        <w:rFonts w:ascii="Courier New" w:hAnsi="Courier New" w:cs="Courier New" w:hint="default"/>
      </w:rPr>
    </w:lvl>
    <w:lvl w:ilvl="5" w:tplc="04090005" w:tentative="1">
      <w:start w:val="1"/>
      <w:numFmt w:val="bullet"/>
      <w:lvlText w:val=""/>
      <w:lvlJc w:val="left"/>
      <w:pPr>
        <w:tabs>
          <w:tab w:val="num" w:pos="4280"/>
        </w:tabs>
        <w:ind w:left="4280" w:hanging="360"/>
      </w:pPr>
      <w:rPr>
        <w:rFonts w:ascii="Wingdings" w:hAnsi="Wingdings" w:hint="default"/>
      </w:rPr>
    </w:lvl>
    <w:lvl w:ilvl="6" w:tplc="04090001" w:tentative="1">
      <w:start w:val="1"/>
      <w:numFmt w:val="bullet"/>
      <w:lvlText w:val=""/>
      <w:lvlJc w:val="left"/>
      <w:pPr>
        <w:tabs>
          <w:tab w:val="num" w:pos="5000"/>
        </w:tabs>
        <w:ind w:left="5000" w:hanging="360"/>
      </w:pPr>
      <w:rPr>
        <w:rFonts w:ascii="Symbol" w:hAnsi="Symbol" w:hint="default"/>
      </w:rPr>
    </w:lvl>
    <w:lvl w:ilvl="7" w:tplc="04090003" w:tentative="1">
      <w:start w:val="1"/>
      <w:numFmt w:val="bullet"/>
      <w:lvlText w:val="o"/>
      <w:lvlJc w:val="left"/>
      <w:pPr>
        <w:tabs>
          <w:tab w:val="num" w:pos="5720"/>
        </w:tabs>
        <w:ind w:left="5720" w:hanging="360"/>
      </w:pPr>
      <w:rPr>
        <w:rFonts w:ascii="Courier New" w:hAnsi="Courier New" w:cs="Courier New" w:hint="default"/>
      </w:rPr>
    </w:lvl>
    <w:lvl w:ilvl="8" w:tplc="04090005" w:tentative="1">
      <w:start w:val="1"/>
      <w:numFmt w:val="bullet"/>
      <w:lvlText w:val=""/>
      <w:lvlJc w:val="left"/>
      <w:pPr>
        <w:tabs>
          <w:tab w:val="num" w:pos="6440"/>
        </w:tabs>
        <w:ind w:left="6440" w:hanging="360"/>
      </w:pPr>
      <w:rPr>
        <w:rFonts w:ascii="Wingdings" w:hAnsi="Wingdings" w:hint="default"/>
      </w:rPr>
    </w:lvl>
  </w:abstractNum>
  <w:abstractNum w:abstractNumId="3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A82282"/>
    <w:multiLevelType w:val="hybridMultilevel"/>
    <w:tmpl w:val="FEF6A89A"/>
    <w:lvl w:ilvl="0" w:tplc="9F723FA0">
      <w:start w:val="1"/>
      <w:numFmt w:val="bullet"/>
      <w:lvlText w:val="-"/>
      <w:lvlJc w:val="left"/>
      <w:pPr>
        <w:tabs>
          <w:tab w:val="num" w:pos="720"/>
        </w:tabs>
        <w:ind w:left="720" w:hanging="360"/>
      </w:pPr>
      <w:rPr>
        <w:rFonts w:ascii="맑은 고딕" w:hAnsi="맑은 고딕" w:hint="default"/>
      </w:rPr>
    </w:lvl>
    <w:lvl w:ilvl="1" w:tplc="3F24D5E4">
      <w:start w:val="1"/>
      <w:numFmt w:val="bullet"/>
      <w:lvlText w:val="-"/>
      <w:lvlJc w:val="left"/>
      <w:pPr>
        <w:tabs>
          <w:tab w:val="num" w:pos="1440"/>
        </w:tabs>
        <w:ind w:left="1440" w:hanging="360"/>
      </w:pPr>
      <w:rPr>
        <w:rFonts w:ascii="맑은 고딕" w:hAnsi="맑은 고딕" w:hint="default"/>
      </w:rPr>
    </w:lvl>
    <w:lvl w:ilvl="2" w:tplc="140457F8">
      <w:start w:val="5539"/>
      <w:numFmt w:val="bullet"/>
      <w:lvlText w:val="•"/>
      <w:lvlJc w:val="left"/>
      <w:pPr>
        <w:tabs>
          <w:tab w:val="num" w:pos="2160"/>
        </w:tabs>
        <w:ind w:left="2160" w:hanging="360"/>
      </w:pPr>
      <w:rPr>
        <w:rFonts w:ascii="Arial" w:hAnsi="Arial" w:hint="default"/>
      </w:rPr>
    </w:lvl>
    <w:lvl w:ilvl="3" w:tplc="4B14AFCE">
      <w:start w:val="5539"/>
      <w:numFmt w:val="bullet"/>
      <w:lvlText w:val="-"/>
      <w:lvlJc w:val="left"/>
      <w:pPr>
        <w:tabs>
          <w:tab w:val="num" w:pos="2880"/>
        </w:tabs>
        <w:ind w:left="2880" w:hanging="360"/>
      </w:pPr>
      <w:rPr>
        <w:rFonts w:ascii="맑은 고딕" w:hAnsi="맑은 고딕" w:hint="default"/>
      </w:rPr>
    </w:lvl>
    <w:lvl w:ilvl="4" w:tplc="FC36540E">
      <w:start w:val="5539"/>
      <w:numFmt w:val="bullet"/>
      <w:lvlText w:val="»"/>
      <w:lvlJc w:val="left"/>
      <w:pPr>
        <w:tabs>
          <w:tab w:val="num" w:pos="3600"/>
        </w:tabs>
        <w:ind w:left="3600" w:hanging="360"/>
      </w:pPr>
      <w:rPr>
        <w:rFonts w:ascii="Arial" w:hAnsi="Arial" w:hint="default"/>
      </w:rPr>
    </w:lvl>
    <w:lvl w:ilvl="5" w:tplc="F3BC1E06" w:tentative="1">
      <w:start w:val="1"/>
      <w:numFmt w:val="bullet"/>
      <w:lvlText w:val="-"/>
      <w:lvlJc w:val="left"/>
      <w:pPr>
        <w:tabs>
          <w:tab w:val="num" w:pos="4320"/>
        </w:tabs>
        <w:ind w:left="4320" w:hanging="360"/>
      </w:pPr>
      <w:rPr>
        <w:rFonts w:ascii="맑은 고딕" w:hAnsi="맑은 고딕" w:hint="default"/>
      </w:rPr>
    </w:lvl>
    <w:lvl w:ilvl="6" w:tplc="4E72BDAA" w:tentative="1">
      <w:start w:val="1"/>
      <w:numFmt w:val="bullet"/>
      <w:lvlText w:val="-"/>
      <w:lvlJc w:val="left"/>
      <w:pPr>
        <w:tabs>
          <w:tab w:val="num" w:pos="5040"/>
        </w:tabs>
        <w:ind w:left="5040" w:hanging="360"/>
      </w:pPr>
      <w:rPr>
        <w:rFonts w:ascii="맑은 고딕" w:hAnsi="맑은 고딕" w:hint="default"/>
      </w:rPr>
    </w:lvl>
    <w:lvl w:ilvl="7" w:tplc="B8D8D1A2" w:tentative="1">
      <w:start w:val="1"/>
      <w:numFmt w:val="bullet"/>
      <w:lvlText w:val="-"/>
      <w:lvlJc w:val="left"/>
      <w:pPr>
        <w:tabs>
          <w:tab w:val="num" w:pos="5760"/>
        </w:tabs>
        <w:ind w:left="5760" w:hanging="360"/>
      </w:pPr>
      <w:rPr>
        <w:rFonts w:ascii="맑은 고딕" w:hAnsi="맑은 고딕" w:hint="default"/>
      </w:rPr>
    </w:lvl>
    <w:lvl w:ilvl="8" w:tplc="DDDCBC72" w:tentative="1">
      <w:start w:val="1"/>
      <w:numFmt w:val="bullet"/>
      <w:lvlText w:val="-"/>
      <w:lvlJc w:val="left"/>
      <w:pPr>
        <w:tabs>
          <w:tab w:val="num" w:pos="6480"/>
        </w:tabs>
        <w:ind w:left="6480" w:hanging="360"/>
      </w:pPr>
      <w:rPr>
        <w:rFonts w:ascii="맑은 고딕" w:hAnsi="맑은 고딕" w:hint="default"/>
      </w:rPr>
    </w:lvl>
  </w:abstractNum>
  <w:num w:numId="1">
    <w:abstractNumId w:val="35"/>
  </w:num>
  <w:num w:numId="2">
    <w:abstractNumId w:val="37"/>
  </w:num>
  <w:num w:numId="3">
    <w:abstractNumId w:val="1"/>
  </w:num>
  <w:num w:numId="4">
    <w:abstractNumId w:val="9"/>
  </w:num>
  <w:num w:numId="5">
    <w:abstractNumId w:val="6"/>
  </w:num>
  <w:num w:numId="6">
    <w:abstractNumId w:val="38"/>
  </w:num>
  <w:num w:numId="7">
    <w:abstractNumId w:val="0"/>
  </w:num>
  <w:num w:numId="8">
    <w:abstractNumId w:val="25"/>
  </w:num>
  <w:num w:numId="9">
    <w:abstractNumId w:val="7"/>
  </w:num>
  <w:num w:numId="10">
    <w:abstractNumId w:val="11"/>
  </w:num>
  <w:num w:numId="11">
    <w:abstractNumId w:val="3"/>
  </w:num>
  <w:num w:numId="12">
    <w:abstractNumId w:val="34"/>
  </w:num>
  <w:num w:numId="13">
    <w:abstractNumId w:val="21"/>
  </w:num>
  <w:num w:numId="14">
    <w:abstractNumId w:val="30"/>
  </w:num>
  <w:num w:numId="15">
    <w:abstractNumId w:val="25"/>
  </w:num>
  <w:num w:numId="16">
    <w:abstractNumId w:val="32"/>
  </w:num>
  <w:num w:numId="17">
    <w:abstractNumId w:val="29"/>
  </w:num>
  <w:num w:numId="18">
    <w:abstractNumId w:val="2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6"/>
  </w:num>
  <w:num w:numId="22">
    <w:abstractNumId w:val="31"/>
  </w:num>
  <w:num w:numId="23">
    <w:abstractNumId w:val="33"/>
  </w:num>
  <w:num w:numId="24">
    <w:abstractNumId w:val="36"/>
  </w:num>
  <w:num w:numId="25">
    <w:abstractNumId w:val="5"/>
  </w:num>
  <w:num w:numId="26">
    <w:abstractNumId w:val="15"/>
  </w:num>
  <w:num w:numId="27">
    <w:abstractNumId w:val="17"/>
  </w:num>
  <w:num w:numId="28">
    <w:abstractNumId w:val="8"/>
  </w:num>
  <w:num w:numId="29">
    <w:abstractNumId w:val="14"/>
  </w:num>
  <w:num w:numId="30">
    <w:abstractNumId w:val="24"/>
  </w:num>
  <w:num w:numId="31">
    <w:abstractNumId w:val="23"/>
  </w:num>
  <w:num w:numId="32">
    <w:abstractNumId w:val="16"/>
  </w:num>
  <w:num w:numId="33">
    <w:abstractNumId w:val="2"/>
  </w:num>
  <w:num w:numId="34">
    <w:abstractNumId w:val="18"/>
  </w:num>
  <w:num w:numId="35">
    <w:abstractNumId w:val="39"/>
  </w:num>
  <w:num w:numId="36">
    <w:abstractNumId w:val="12"/>
  </w:num>
  <w:num w:numId="37">
    <w:abstractNumId w:val="27"/>
  </w:num>
  <w:num w:numId="38">
    <w:abstractNumId w:val="22"/>
  </w:num>
  <w:num w:numId="39">
    <w:abstractNumId w:val="13"/>
  </w:num>
  <w:num w:numId="40">
    <w:abstractNumId w:val="19"/>
  </w:num>
  <w:num w:numId="4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AD9"/>
    <w:rsid w:val="000038B6"/>
    <w:rsid w:val="00004ADC"/>
    <w:rsid w:val="00005695"/>
    <w:rsid w:val="00007440"/>
    <w:rsid w:val="00007761"/>
    <w:rsid w:val="00007CAB"/>
    <w:rsid w:val="00007EA6"/>
    <w:rsid w:val="00010084"/>
    <w:rsid w:val="0001163B"/>
    <w:rsid w:val="000116B3"/>
    <w:rsid w:val="00011C8D"/>
    <w:rsid w:val="00012C2F"/>
    <w:rsid w:val="00013CDB"/>
    <w:rsid w:val="00014BC5"/>
    <w:rsid w:val="000153CC"/>
    <w:rsid w:val="00015950"/>
    <w:rsid w:val="000162E9"/>
    <w:rsid w:val="00016557"/>
    <w:rsid w:val="00017492"/>
    <w:rsid w:val="00017BAE"/>
    <w:rsid w:val="00017E86"/>
    <w:rsid w:val="0002190E"/>
    <w:rsid w:val="00021B76"/>
    <w:rsid w:val="0002219D"/>
    <w:rsid w:val="000225A8"/>
    <w:rsid w:val="000228BF"/>
    <w:rsid w:val="00022927"/>
    <w:rsid w:val="000230CB"/>
    <w:rsid w:val="000238AF"/>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58A"/>
    <w:rsid w:val="0004169F"/>
    <w:rsid w:val="00042C77"/>
    <w:rsid w:val="00043160"/>
    <w:rsid w:val="00043C04"/>
    <w:rsid w:val="00045515"/>
    <w:rsid w:val="0004585B"/>
    <w:rsid w:val="00046488"/>
    <w:rsid w:val="000472BC"/>
    <w:rsid w:val="00051A55"/>
    <w:rsid w:val="00051D35"/>
    <w:rsid w:val="00051DF8"/>
    <w:rsid w:val="00051F75"/>
    <w:rsid w:val="00052840"/>
    <w:rsid w:val="00054ECC"/>
    <w:rsid w:val="0005588D"/>
    <w:rsid w:val="00055E27"/>
    <w:rsid w:val="00057AE8"/>
    <w:rsid w:val="00060C6E"/>
    <w:rsid w:val="00061D28"/>
    <w:rsid w:val="00062980"/>
    <w:rsid w:val="00063A6B"/>
    <w:rsid w:val="00063B85"/>
    <w:rsid w:val="00063D1D"/>
    <w:rsid w:val="00064B6A"/>
    <w:rsid w:val="00065268"/>
    <w:rsid w:val="00065E18"/>
    <w:rsid w:val="0007062F"/>
    <w:rsid w:val="000708C4"/>
    <w:rsid w:val="00070BD9"/>
    <w:rsid w:val="00070EF1"/>
    <w:rsid w:val="00071B8C"/>
    <w:rsid w:val="00071C4F"/>
    <w:rsid w:val="00072646"/>
    <w:rsid w:val="00073C9C"/>
    <w:rsid w:val="0007792A"/>
    <w:rsid w:val="00077DCC"/>
    <w:rsid w:val="00080512"/>
    <w:rsid w:val="0008092F"/>
    <w:rsid w:val="000810C6"/>
    <w:rsid w:val="00081240"/>
    <w:rsid w:val="00082EE4"/>
    <w:rsid w:val="0008378E"/>
    <w:rsid w:val="0008406F"/>
    <w:rsid w:val="00084881"/>
    <w:rsid w:val="00085302"/>
    <w:rsid w:val="00086E1B"/>
    <w:rsid w:val="0008758B"/>
    <w:rsid w:val="000876B5"/>
    <w:rsid w:val="000879C8"/>
    <w:rsid w:val="00090468"/>
    <w:rsid w:val="00090CD4"/>
    <w:rsid w:val="000914AC"/>
    <w:rsid w:val="00091C22"/>
    <w:rsid w:val="00092310"/>
    <w:rsid w:val="00092CA5"/>
    <w:rsid w:val="00093C97"/>
    <w:rsid w:val="00093FA2"/>
    <w:rsid w:val="0009414A"/>
    <w:rsid w:val="00094568"/>
    <w:rsid w:val="00094C6B"/>
    <w:rsid w:val="000963D8"/>
    <w:rsid w:val="00097B88"/>
    <w:rsid w:val="000A07B1"/>
    <w:rsid w:val="000A1E97"/>
    <w:rsid w:val="000A2768"/>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6FD"/>
    <w:rsid w:val="000B1752"/>
    <w:rsid w:val="000B2D50"/>
    <w:rsid w:val="000B40D8"/>
    <w:rsid w:val="000B4877"/>
    <w:rsid w:val="000B61B9"/>
    <w:rsid w:val="000B6398"/>
    <w:rsid w:val="000B7A40"/>
    <w:rsid w:val="000B7BCF"/>
    <w:rsid w:val="000C0379"/>
    <w:rsid w:val="000C1413"/>
    <w:rsid w:val="000C18BA"/>
    <w:rsid w:val="000C18FE"/>
    <w:rsid w:val="000C2B2C"/>
    <w:rsid w:val="000C3867"/>
    <w:rsid w:val="000C522B"/>
    <w:rsid w:val="000C5340"/>
    <w:rsid w:val="000C6F6D"/>
    <w:rsid w:val="000D2941"/>
    <w:rsid w:val="000D2E51"/>
    <w:rsid w:val="000D3336"/>
    <w:rsid w:val="000D3946"/>
    <w:rsid w:val="000D4B95"/>
    <w:rsid w:val="000D58AB"/>
    <w:rsid w:val="000D5B48"/>
    <w:rsid w:val="000D5F11"/>
    <w:rsid w:val="000D64F1"/>
    <w:rsid w:val="000D6E3F"/>
    <w:rsid w:val="000D6FB6"/>
    <w:rsid w:val="000D72CB"/>
    <w:rsid w:val="000D75DC"/>
    <w:rsid w:val="000E01FF"/>
    <w:rsid w:val="000E11DD"/>
    <w:rsid w:val="000E3934"/>
    <w:rsid w:val="000E4069"/>
    <w:rsid w:val="000E5108"/>
    <w:rsid w:val="000E623A"/>
    <w:rsid w:val="000F4348"/>
    <w:rsid w:val="000F47BA"/>
    <w:rsid w:val="000F481F"/>
    <w:rsid w:val="000F526A"/>
    <w:rsid w:val="000F57DC"/>
    <w:rsid w:val="000F6A70"/>
    <w:rsid w:val="000F6CE7"/>
    <w:rsid w:val="000F7570"/>
    <w:rsid w:val="000F7A11"/>
    <w:rsid w:val="00100327"/>
    <w:rsid w:val="001011C1"/>
    <w:rsid w:val="0010368C"/>
    <w:rsid w:val="001072C0"/>
    <w:rsid w:val="00110C16"/>
    <w:rsid w:val="00111CF1"/>
    <w:rsid w:val="00112F1A"/>
    <w:rsid w:val="001141A5"/>
    <w:rsid w:val="001169E5"/>
    <w:rsid w:val="00116AF8"/>
    <w:rsid w:val="00116CDF"/>
    <w:rsid w:val="00117519"/>
    <w:rsid w:val="0012049E"/>
    <w:rsid w:val="00120C15"/>
    <w:rsid w:val="001210EA"/>
    <w:rsid w:val="0012283E"/>
    <w:rsid w:val="0012364A"/>
    <w:rsid w:val="00123AC6"/>
    <w:rsid w:val="00124164"/>
    <w:rsid w:val="00124397"/>
    <w:rsid w:val="0012485A"/>
    <w:rsid w:val="00124DD4"/>
    <w:rsid w:val="001261BD"/>
    <w:rsid w:val="00126400"/>
    <w:rsid w:val="001279F7"/>
    <w:rsid w:val="00130A42"/>
    <w:rsid w:val="00131154"/>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0A07"/>
    <w:rsid w:val="001617E5"/>
    <w:rsid w:val="00162882"/>
    <w:rsid w:val="00163E02"/>
    <w:rsid w:val="00165A0D"/>
    <w:rsid w:val="00166538"/>
    <w:rsid w:val="00166728"/>
    <w:rsid w:val="00166BB8"/>
    <w:rsid w:val="00166CE4"/>
    <w:rsid w:val="00171DA1"/>
    <w:rsid w:val="001720FC"/>
    <w:rsid w:val="001741A0"/>
    <w:rsid w:val="00174291"/>
    <w:rsid w:val="00174BB6"/>
    <w:rsid w:val="00175586"/>
    <w:rsid w:val="00175FA0"/>
    <w:rsid w:val="00177601"/>
    <w:rsid w:val="00177A3C"/>
    <w:rsid w:val="001802FD"/>
    <w:rsid w:val="00180692"/>
    <w:rsid w:val="00181375"/>
    <w:rsid w:val="00182C72"/>
    <w:rsid w:val="00182E67"/>
    <w:rsid w:val="00183778"/>
    <w:rsid w:val="00183F0F"/>
    <w:rsid w:val="001841BF"/>
    <w:rsid w:val="00184D59"/>
    <w:rsid w:val="0018515E"/>
    <w:rsid w:val="00185BC1"/>
    <w:rsid w:val="00186138"/>
    <w:rsid w:val="00186370"/>
    <w:rsid w:val="0018680E"/>
    <w:rsid w:val="001874B1"/>
    <w:rsid w:val="00190497"/>
    <w:rsid w:val="00190766"/>
    <w:rsid w:val="00190972"/>
    <w:rsid w:val="0019158C"/>
    <w:rsid w:val="001921CE"/>
    <w:rsid w:val="00194515"/>
    <w:rsid w:val="00194CD0"/>
    <w:rsid w:val="0019500E"/>
    <w:rsid w:val="001962AF"/>
    <w:rsid w:val="00196D94"/>
    <w:rsid w:val="00197211"/>
    <w:rsid w:val="00197FFC"/>
    <w:rsid w:val="001A017F"/>
    <w:rsid w:val="001A0AE0"/>
    <w:rsid w:val="001A498C"/>
    <w:rsid w:val="001A543A"/>
    <w:rsid w:val="001A57B2"/>
    <w:rsid w:val="001A7013"/>
    <w:rsid w:val="001A7819"/>
    <w:rsid w:val="001A7BA1"/>
    <w:rsid w:val="001A7FC8"/>
    <w:rsid w:val="001B0E6A"/>
    <w:rsid w:val="001B11D6"/>
    <w:rsid w:val="001B1E91"/>
    <w:rsid w:val="001B1FA7"/>
    <w:rsid w:val="001B2E61"/>
    <w:rsid w:val="001B3311"/>
    <w:rsid w:val="001B349E"/>
    <w:rsid w:val="001B49C9"/>
    <w:rsid w:val="001C0FE8"/>
    <w:rsid w:val="001C1364"/>
    <w:rsid w:val="001C23F4"/>
    <w:rsid w:val="001C3543"/>
    <w:rsid w:val="001C4AC4"/>
    <w:rsid w:val="001C4CEA"/>
    <w:rsid w:val="001C4F79"/>
    <w:rsid w:val="001C6034"/>
    <w:rsid w:val="001C722C"/>
    <w:rsid w:val="001C77C4"/>
    <w:rsid w:val="001D0C63"/>
    <w:rsid w:val="001D1DAA"/>
    <w:rsid w:val="001D21D6"/>
    <w:rsid w:val="001D347B"/>
    <w:rsid w:val="001D6647"/>
    <w:rsid w:val="001E103B"/>
    <w:rsid w:val="001E3033"/>
    <w:rsid w:val="001E3379"/>
    <w:rsid w:val="001E33AD"/>
    <w:rsid w:val="001E3A80"/>
    <w:rsid w:val="001E5DBF"/>
    <w:rsid w:val="001E5E26"/>
    <w:rsid w:val="001F168B"/>
    <w:rsid w:val="001F1EAD"/>
    <w:rsid w:val="001F5363"/>
    <w:rsid w:val="001F583B"/>
    <w:rsid w:val="001F63C9"/>
    <w:rsid w:val="001F7188"/>
    <w:rsid w:val="001F7519"/>
    <w:rsid w:val="001F7831"/>
    <w:rsid w:val="001F7CDA"/>
    <w:rsid w:val="00200C36"/>
    <w:rsid w:val="00201619"/>
    <w:rsid w:val="00204045"/>
    <w:rsid w:val="002046EF"/>
    <w:rsid w:val="002050AC"/>
    <w:rsid w:val="0020712B"/>
    <w:rsid w:val="00207576"/>
    <w:rsid w:val="00210CA7"/>
    <w:rsid w:val="00211D36"/>
    <w:rsid w:val="0021231D"/>
    <w:rsid w:val="00212942"/>
    <w:rsid w:val="00212F1F"/>
    <w:rsid w:val="00213563"/>
    <w:rsid w:val="002144D3"/>
    <w:rsid w:val="00214804"/>
    <w:rsid w:val="00214910"/>
    <w:rsid w:val="00214B18"/>
    <w:rsid w:val="00216876"/>
    <w:rsid w:val="00216E3D"/>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878"/>
    <w:rsid w:val="00231AEC"/>
    <w:rsid w:val="00234C99"/>
    <w:rsid w:val="0023534D"/>
    <w:rsid w:val="0023661D"/>
    <w:rsid w:val="0023704A"/>
    <w:rsid w:val="002370F8"/>
    <w:rsid w:val="00237D4A"/>
    <w:rsid w:val="00240552"/>
    <w:rsid w:val="00240B71"/>
    <w:rsid w:val="00240F43"/>
    <w:rsid w:val="002419AA"/>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5EA4"/>
    <w:rsid w:val="00266AF5"/>
    <w:rsid w:val="002675D3"/>
    <w:rsid w:val="002709D8"/>
    <w:rsid w:val="00270A2B"/>
    <w:rsid w:val="002710E4"/>
    <w:rsid w:val="00271A19"/>
    <w:rsid w:val="002747EC"/>
    <w:rsid w:val="00276A2E"/>
    <w:rsid w:val="00277139"/>
    <w:rsid w:val="002815C0"/>
    <w:rsid w:val="00282115"/>
    <w:rsid w:val="0028384B"/>
    <w:rsid w:val="002840C7"/>
    <w:rsid w:val="00284E78"/>
    <w:rsid w:val="002855BF"/>
    <w:rsid w:val="00286470"/>
    <w:rsid w:val="00286C07"/>
    <w:rsid w:val="0028710E"/>
    <w:rsid w:val="00287326"/>
    <w:rsid w:val="002874E7"/>
    <w:rsid w:val="00290336"/>
    <w:rsid w:val="00292FC9"/>
    <w:rsid w:val="002945AD"/>
    <w:rsid w:val="00294CF3"/>
    <w:rsid w:val="002957F0"/>
    <w:rsid w:val="00296A41"/>
    <w:rsid w:val="002A0C96"/>
    <w:rsid w:val="002A1F64"/>
    <w:rsid w:val="002A21BD"/>
    <w:rsid w:val="002A22CA"/>
    <w:rsid w:val="002A24EC"/>
    <w:rsid w:val="002A2DAF"/>
    <w:rsid w:val="002A3017"/>
    <w:rsid w:val="002A32C4"/>
    <w:rsid w:val="002A3860"/>
    <w:rsid w:val="002A47CF"/>
    <w:rsid w:val="002A4FE4"/>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C7EE0"/>
    <w:rsid w:val="002D093F"/>
    <w:rsid w:val="002D2B20"/>
    <w:rsid w:val="002D2C29"/>
    <w:rsid w:val="002D2CA2"/>
    <w:rsid w:val="002D4A25"/>
    <w:rsid w:val="002D5213"/>
    <w:rsid w:val="002D657A"/>
    <w:rsid w:val="002D79E2"/>
    <w:rsid w:val="002D7BD3"/>
    <w:rsid w:val="002E058A"/>
    <w:rsid w:val="002E1C8B"/>
    <w:rsid w:val="002E29AB"/>
    <w:rsid w:val="002E61C8"/>
    <w:rsid w:val="002E69D9"/>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096"/>
    <w:rsid w:val="00323CB7"/>
    <w:rsid w:val="00323D2C"/>
    <w:rsid w:val="00323F74"/>
    <w:rsid w:val="003243BA"/>
    <w:rsid w:val="00324E66"/>
    <w:rsid w:val="00325199"/>
    <w:rsid w:val="003255FD"/>
    <w:rsid w:val="00325AE3"/>
    <w:rsid w:val="00326069"/>
    <w:rsid w:val="00327682"/>
    <w:rsid w:val="00327E5D"/>
    <w:rsid w:val="00330C9F"/>
    <w:rsid w:val="00331B80"/>
    <w:rsid w:val="00332ADA"/>
    <w:rsid w:val="00332B7D"/>
    <w:rsid w:val="00333044"/>
    <w:rsid w:val="00333345"/>
    <w:rsid w:val="003338B9"/>
    <w:rsid w:val="00335468"/>
    <w:rsid w:val="00335A5E"/>
    <w:rsid w:val="003378B4"/>
    <w:rsid w:val="00337C3B"/>
    <w:rsid w:val="003407BE"/>
    <w:rsid w:val="00340C0B"/>
    <w:rsid w:val="0034315A"/>
    <w:rsid w:val="00343806"/>
    <w:rsid w:val="00343819"/>
    <w:rsid w:val="00343C1C"/>
    <w:rsid w:val="003466A7"/>
    <w:rsid w:val="0034730C"/>
    <w:rsid w:val="00347B20"/>
    <w:rsid w:val="00350D7C"/>
    <w:rsid w:val="00351CAD"/>
    <w:rsid w:val="00352BBF"/>
    <w:rsid w:val="00353629"/>
    <w:rsid w:val="0035462D"/>
    <w:rsid w:val="0035581F"/>
    <w:rsid w:val="00357118"/>
    <w:rsid w:val="00357272"/>
    <w:rsid w:val="003574BB"/>
    <w:rsid w:val="00360752"/>
    <w:rsid w:val="00361D54"/>
    <w:rsid w:val="00362003"/>
    <w:rsid w:val="00363509"/>
    <w:rsid w:val="00363968"/>
    <w:rsid w:val="00364152"/>
    <w:rsid w:val="0036459E"/>
    <w:rsid w:val="00364B41"/>
    <w:rsid w:val="003667FF"/>
    <w:rsid w:val="00366E8E"/>
    <w:rsid w:val="003676CB"/>
    <w:rsid w:val="00367A75"/>
    <w:rsid w:val="00370056"/>
    <w:rsid w:val="0037086F"/>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5EFE"/>
    <w:rsid w:val="00386130"/>
    <w:rsid w:val="00387011"/>
    <w:rsid w:val="00387B0B"/>
    <w:rsid w:val="00387CB1"/>
    <w:rsid w:val="003900B0"/>
    <w:rsid w:val="0039092A"/>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0DA5"/>
    <w:rsid w:val="003B2EAB"/>
    <w:rsid w:val="003B30A9"/>
    <w:rsid w:val="003B3806"/>
    <w:rsid w:val="003B40AD"/>
    <w:rsid w:val="003B4F56"/>
    <w:rsid w:val="003B5083"/>
    <w:rsid w:val="003B5F9C"/>
    <w:rsid w:val="003B6290"/>
    <w:rsid w:val="003B68E9"/>
    <w:rsid w:val="003B73F6"/>
    <w:rsid w:val="003B79E3"/>
    <w:rsid w:val="003C0FF8"/>
    <w:rsid w:val="003C1A2A"/>
    <w:rsid w:val="003C1CE5"/>
    <w:rsid w:val="003C237F"/>
    <w:rsid w:val="003C291C"/>
    <w:rsid w:val="003C311A"/>
    <w:rsid w:val="003C3D57"/>
    <w:rsid w:val="003C4E37"/>
    <w:rsid w:val="003C5533"/>
    <w:rsid w:val="003C5DF8"/>
    <w:rsid w:val="003C7481"/>
    <w:rsid w:val="003D127F"/>
    <w:rsid w:val="003D30B0"/>
    <w:rsid w:val="003D3149"/>
    <w:rsid w:val="003D3519"/>
    <w:rsid w:val="003D3905"/>
    <w:rsid w:val="003D4028"/>
    <w:rsid w:val="003D4B16"/>
    <w:rsid w:val="003D4E3E"/>
    <w:rsid w:val="003D603A"/>
    <w:rsid w:val="003D61DE"/>
    <w:rsid w:val="003D6B94"/>
    <w:rsid w:val="003E01A2"/>
    <w:rsid w:val="003E0C9D"/>
    <w:rsid w:val="003E141C"/>
    <w:rsid w:val="003E16BE"/>
    <w:rsid w:val="003E17A4"/>
    <w:rsid w:val="003E1E69"/>
    <w:rsid w:val="003E2482"/>
    <w:rsid w:val="003E2906"/>
    <w:rsid w:val="003E3CDE"/>
    <w:rsid w:val="003E3F31"/>
    <w:rsid w:val="003E5013"/>
    <w:rsid w:val="003E5B6D"/>
    <w:rsid w:val="003E5F93"/>
    <w:rsid w:val="003E676B"/>
    <w:rsid w:val="003E77F9"/>
    <w:rsid w:val="003F0729"/>
    <w:rsid w:val="003F11FC"/>
    <w:rsid w:val="003F16BA"/>
    <w:rsid w:val="003F1C36"/>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075CE"/>
    <w:rsid w:val="00410B87"/>
    <w:rsid w:val="00412625"/>
    <w:rsid w:val="00412B39"/>
    <w:rsid w:val="00412DA7"/>
    <w:rsid w:val="004131CA"/>
    <w:rsid w:val="00413F2F"/>
    <w:rsid w:val="00414017"/>
    <w:rsid w:val="00415C3B"/>
    <w:rsid w:val="0041753E"/>
    <w:rsid w:val="00420317"/>
    <w:rsid w:val="0042070C"/>
    <w:rsid w:val="00420958"/>
    <w:rsid w:val="00420E2C"/>
    <w:rsid w:val="00422F1E"/>
    <w:rsid w:val="00423260"/>
    <w:rsid w:val="004234E3"/>
    <w:rsid w:val="004235E8"/>
    <w:rsid w:val="00423B13"/>
    <w:rsid w:val="004244EC"/>
    <w:rsid w:val="00424DE6"/>
    <w:rsid w:val="00425E18"/>
    <w:rsid w:val="00426BF2"/>
    <w:rsid w:val="00427B7D"/>
    <w:rsid w:val="00427D3B"/>
    <w:rsid w:val="00430840"/>
    <w:rsid w:val="0043135F"/>
    <w:rsid w:val="004322B3"/>
    <w:rsid w:val="00432BC9"/>
    <w:rsid w:val="00432BCA"/>
    <w:rsid w:val="00432BE2"/>
    <w:rsid w:val="00435981"/>
    <w:rsid w:val="004360EB"/>
    <w:rsid w:val="00436347"/>
    <w:rsid w:val="00436BB8"/>
    <w:rsid w:val="00441D2F"/>
    <w:rsid w:val="00441FD9"/>
    <w:rsid w:val="004433CF"/>
    <w:rsid w:val="0044406B"/>
    <w:rsid w:val="0044738E"/>
    <w:rsid w:val="00450ADC"/>
    <w:rsid w:val="00450CDD"/>
    <w:rsid w:val="004514F4"/>
    <w:rsid w:val="00451660"/>
    <w:rsid w:val="00452280"/>
    <w:rsid w:val="004525BA"/>
    <w:rsid w:val="004532D2"/>
    <w:rsid w:val="00453B07"/>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DD8"/>
    <w:rsid w:val="00476EFE"/>
    <w:rsid w:val="0047702F"/>
    <w:rsid w:val="00477455"/>
    <w:rsid w:val="004779FB"/>
    <w:rsid w:val="00480C20"/>
    <w:rsid w:val="004840F5"/>
    <w:rsid w:val="0048554F"/>
    <w:rsid w:val="00487060"/>
    <w:rsid w:val="004875F7"/>
    <w:rsid w:val="004901A6"/>
    <w:rsid w:val="00490325"/>
    <w:rsid w:val="004905DD"/>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3CCA"/>
    <w:rsid w:val="004A40FB"/>
    <w:rsid w:val="004A5B0B"/>
    <w:rsid w:val="004A6E33"/>
    <w:rsid w:val="004A7E88"/>
    <w:rsid w:val="004B0758"/>
    <w:rsid w:val="004B1812"/>
    <w:rsid w:val="004B18E1"/>
    <w:rsid w:val="004B2692"/>
    <w:rsid w:val="004B2751"/>
    <w:rsid w:val="004B32EB"/>
    <w:rsid w:val="004B579D"/>
    <w:rsid w:val="004B716D"/>
    <w:rsid w:val="004B77BE"/>
    <w:rsid w:val="004C026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6A5E"/>
    <w:rsid w:val="00527C31"/>
    <w:rsid w:val="00527F2A"/>
    <w:rsid w:val="0053081A"/>
    <w:rsid w:val="005333BC"/>
    <w:rsid w:val="00534C05"/>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2CA0"/>
    <w:rsid w:val="005A30FB"/>
    <w:rsid w:val="005A3A7E"/>
    <w:rsid w:val="005A3CD7"/>
    <w:rsid w:val="005A49C6"/>
    <w:rsid w:val="005A4D6D"/>
    <w:rsid w:val="005A68D5"/>
    <w:rsid w:val="005A6A54"/>
    <w:rsid w:val="005A6CA2"/>
    <w:rsid w:val="005A7456"/>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1816"/>
    <w:rsid w:val="005D2171"/>
    <w:rsid w:val="005D2ED5"/>
    <w:rsid w:val="005D38C4"/>
    <w:rsid w:val="005D3BD3"/>
    <w:rsid w:val="005D4207"/>
    <w:rsid w:val="005D4B8A"/>
    <w:rsid w:val="005D6E49"/>
    <w:rsid w:val="005D725F"/>
    <w:rsid w:val="005E0AED"/>
    <w:rsid w:val="005E1600"/>
    <w:rsid w:val="005E28FB"/>
    <w:rsid w:val="005E47B2"/>
    <w:rsid w:val="005E49A4"/>
    <w:rsid w:val="005E4F98"/>
    <w:rsid w:val="005E57EA"/>
    <w:rsid w:val="005E59E2"/>
    <w:rsid w:val="005E5A63"/>
    <w:rsid w:val="005F065C"/>
    <w:rsid w:val="005F0D6D"/>
    <w:rsid w:val="005F17B3"/>
    <w:rsid w:val="005F191C"/>
    <w:rsid w:val="005F27D5"/>
    <w:rsid w:val="005F4A28"/>
    <w:rsid w:val="005F4AFD"/>
    <w:rsid w:val="005F56A2"/>
    <w:rsid w:val="005F5718"/>
    <w:rsid w:val="005F5900"/>
    <w:rsid w:val="005F6D35"/>
    <w:rsid w:val="005F6DAA"/>
    <w:rsid w:val="0060041B"/>
    <w:rsid w:val="0060107D"/>
    <w:rsid w:val="00602F40"/>
    <w:rsid w:val="00603B63"/>
    <w:rsid w:val="00603D62"/>
    <w:rsid w:val="00604294"/>
    <w:rsid w:val="006048A8"/>
    <w:rsid w:val="00604D20"/>
    <w:rsid w:val="006057CF"/>
    <w:rsid w:val="0060686C"/>
    <w:rsid w:val="00606D98"/>
    <w:rsid w:val="00606E38"/>
    <w:rsid w:val="006075FC"/>
    <w:rsid w:val="0061000C"/>
    <w:rsid w:val="006106D9"/>
    <w:rsid w:val="00610FFB"/>
    <w:rsid w:val="00611566"/>
    <w:rsid w:val="00611868"/>
    <w:rsid w:val="0061201C"/>
    <w:rsid w:val="00613366"/>
    <w:rsid w:val="006143DD"/>
    <w:rsid w:val="00614458"/>
    <w:rsid w:val="006146AB"/>
    <w:rsid w:val="00614DE8"/>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4FE8"/>
    <w:rsid w:val="0062582C"/>
    <w:rsid w:val="00625977"/>
    <w:rsid w:val="0062599C"/>
    <w:rsid w:val="00625B0A"/>
    <w:rsid w:val="00626AEC"/>
    <w:rsid w:val="00631E13"/>
    <w:rsid w:val="00631F4C"/>
    <w:rsid w:val="00632396"/>
    <w:rsid w:val="00632557"/>
    <w:rsid w:val="00632FC7"/>
    <w:rsid w:val="006349F9"/>
    <w:rsid w:val="00635845"/>
    <w:rsid w:val="00636ECE"/>
    <w:rsid w:val="0064019F"/>
    <w:rsid w:val="00640307"/>
    <w:rsid w:val="0064060B"/>
    <w:rsid w:val="006428DB"/>
    <w:rsid w:val="00642E77"/>
    <w:rsid w:val="0064449B"/>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47E8"/>
    <w:rsid w:val="00664C53"/>
    <w:rsid w:val="00666621"/>
    <w:rsid w:val="00670C14"/>
    <w:rsid w:val="00671D08"/>
    <w:rsid w:val="00672522"/>
    <w:rsid w:val="006744C5"/>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2C58"/>
    <w:rsid w:val="00694551"/>
    <w:rsid w:val="006948BE"/>
    <w:rsid w:val="00694AEA"/>
    <w:rsid w:val="00694F59"/>
    <w:rsid w:val="00695FBA"/>
    <w:rsid w:val="00696821"/>
    <w:rsid w:val="00696898"/>
    <w:rsid w:val="006A19A8"/>
    <w:rsid w:val="006A1A2B"/>
    <w:rsid w:val="006A1B9F"/>
    <w:rsid w:val="006A1CF8"/>
    <w:rsid w:val="006A2EE9"/>
    <w:rsid w:val="006A300C"/>
    <w:rsid w:val="006A3F09"/>
    <w:rsid w:val="006A416F"/>
    <w:rsid w:val="006A4A4B"/>
    <w:rsid w:val="006A51E5"/>
    <w:rsid w:val="006B285A"/>
    <w:rsid w:val="006B3737"/>
    <w:rsid w:val="006B4494"/>
    <w:rsid w:val="006B46F5"/>
    <w:rsid w:val="006B4A3A"/>
    <w:rsid w:val="006B5287"/>
    <w:rsid w:val="006C086A"/>
    <w:rsid w:val="006C1B70"/>
    <w:rsid w:val="006C2167"/>
    <w:rsid w:val="006C2DAB"/>
    <w:rsid w:val="006C3551"/>
    <w:rsid w:val="006C35A5"/>
    <w:rsid w:val="006C3BC0"/>
    <w:rsid w:val="006C5155"/>
    <w:rsid w:val="006C5189"/>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CDD"/>
    <w:rsid w:val="006F0EA1"/>
    <w:rsid w:val="006F31E6"/>
    <w:rsid w:val="006F5410"/>
    <w:rsid w:val="006F69EC"/>
    <w:rsid w:val="006F6A2C"/>
    <w:rsid w:val="00700027"/>
    <w:rsid w:val="0070148E"/>
    <w:rsid w:val="00702693"/>
    <w:rsid w:val="00705BC0"/>
    <w:rsid w:val="00705EA4"/>
    <w:rsid w:val="0070618C"/>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5B5C"/>
    <w:rsid w:val="0071612E"/>
    <w:rsid w:val="00716B96"/>
    <w:rsid w:val="007171D0"/>
    <w:rsid w:val="00717949"/>
    <w:rsid w:val="00717FDA"/>
    <w:rsid w:val="0072073A"/>
    <w:rsid w:val="00721557"/>
    <w:rsid w:val="00721D97"/>
    <w:rsid w:val="007221FD"/>
    <w:rsid w:val="00723323"/>
    <w:rsid w:val="00723B0B"/>
    <w:rsid w:val="0072499D"/>
    <w:rsid w:val="00725C33"/>
    <w:rsid w:val="0072663E"/>
    <w:rsid w:val="00730CFB"/>
    <w:rsid w:val="0073133A"/>
    <w:rsid w:val="0073147A"/>
    <w:rsid w:val="007314C8"/>
    <w:rsid w:val="0073263B"/>
    <w:rsid w:val="00732B74"/>
    <w:rsid w:val="007331F0"/>
    <w:rsid w:val="0073388A"/>
    <w:rsid w:val="00734281"/>
    <w:rsid w:val="007342B5"/>
    <w:rsid w:val="0073449A"/>
    <w:rsid w:val="00734A5B"/>
    <w:rsid w:val="00735180"/>
    <w:rsid w:val="00735E14"/>
    <w:rsid w:val="00735F57"/>
    <w:rsid w:val="0073620F"/>
    <w:rsid w:val="007367EC"/>
    <w:rsid w:val="00737855"/>
    <w:rsid w:val="00737B6B"/>
    <w:rsid w:val="00737CFC"/>
    <w:rsid w:val="00740C0A"/>
    <w:rsid w:val="00741F66"/>
    <w:rsid w:val="00742FD8"/>
    <w:rsid w:val="00744E76"/>
    <w:rsid w:val="0074569B"/>
    <w:rsid w:val="00745854"/>
    <w:rsid w:val="00745A2F"/>
    <w:rsid w:val="00745AC8"/>
    <w:rsid w:val="00745BA5"/>
    <w:rsid w:val="00745FF3"/>
    <w:rsid w:val="007469FD"/>
    <w:rsid w:val="007506B3"/>
    <w:rsid w:val="00751927"/>
    <w:rsid w:val="0075287B"/>
    <w:rsid w:val="00753786"/>
    <w:rsid w:val="00753B28"/>
    <w:rsid w:val="00755CF3"/>
    <w:rsid w:val="00755D22"/>
    <w:rsid w:val="007564E7"/>
    <w:rsid w:val="00756E85"/>
    <w:rsid w:val="00757D40"/>
    <w:rsid w:val="00757E40"/>
    <w:rsid w:val="00760375"/>
    <w:rsid w:val="00761926"/>
    <w:rsid w:val="007627D9"/>
    <w:rsid w:val="007649C0"/>
    <w:rsid w:val="0076607C"/>
    <w:rsid w:val="007662B5"/>
    <w:rsid w:val="00770413"/>
    <w:rsid w:val="007709B3"/>
    <w:rsid w:val="00771287"/>
    <w:rsid w:val="00771BFF"/>
    <w:rsid w:val="00773586"/>
    <w:rsid w:val="00773E38"/>
    <w:rsid w:val="00774940"/>
    <w:rsid w:val="00776CAB"/>
    <w:rsid w:val="00776E25"/>
    <w:rsid w:val="00777000"/>
    <w:rsid w:val="0077751F"/>
    <w:rsid w:val="007778A0"/>
    <w:rsid w:val="00781472"/>
    <w:rsid w:val="00781F0F"/>
    <w:rsid w:val="0078223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13"/>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36DA"/>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6623"/>
    <w:rsid w:val="007E0CC9"/>
    <w:rsid w:val="007E1392"/>
    <w:rsid w:val="007E2ED6"/>
    <w:rsid w:val="007E2EF9"/>
    <w:rsid w:val="007E3FA0"/>
    <w:rsid w:val="007E45DA"/>
    <w:rsid w:val="007E4D9B"/>
    <w:rsid w:val="007E546A"/>
    <w:rsid w:val="007E6F4E"/>
    <w:rsid w:val="007E776B"/>
    <w:rsid w:val="007F03B5"/>
    <w:rsid w:val="007F0455"/>
    <w:rsid w:val="007F09F2"/>
    <w:rsid w:val="007F26E2"/>
    <w:rsid w:val="007F2945"/>
    <w:rsid w:val="007F2D37"/>
    <w:rsid w:val="007F2E08"/>
    <w:rsid w:val="007F315F"/>
    <w:rsid w:val="007F3842"/>
    <w:rsid w:val="007F579A"/>
    <w:rsid w:val="007F5BF5"/>
    <w:rsid w:val="007F670A"/>
    <w:rsid w:val="007F742E"/>
    <w:rsid w:val="007F7EC4"/>
    <w:rsid w:val="007F7EE0"/>
    <w:rsid w:val="00800696"/>
    <w:rsid w:val="00800A72"/>
    <w:rsid w:val="00800B57"/>
    <w:rsid w:val="00800F39"/>
    <w:rsid w:val="008015EA"/>
    <w:rsid w:val="00801BB3"/>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815"/>
    <w:rsid w:val="00814BE5"/>
    <w:rsid w:val="00815AA2"/>
    <w:rsid w:val="00817966"/>
    <w:rsid w:val="0081796F"/>
    <w:rsid w:val="00817C76"/>
    <w:rsid w:val="00820098"/>
    <w:rsid w:val="008208F0"/>
    <w:rsid w:val="00822FA0"/>
    <w:rsid w:val="00824262"/>
    <w:rsid w:val="008275B1"/>
    <w:rsid w:val="00827815"/>
    <w:rsid w:val="00827D94"/>
    <w:rsid w:val="0083007B"/>
    <w:rsid w:val="00830A1A"/>
    <w:rsid w:val="00830B22"/>
    <w:rsid w:val="00830E1C"/>
    <w:rsid w:val="008312D2"/>
    <w:rsid w:val="00832127"/>
    <w:rsid w:val="00832DF3"/>
    <w:rsid w:val="008333B6"/>
    <w:rsid w:val="0083484D"/>
    <w:rsid w:val="008350FE"/>
    <w:rsid w:val="008378CB"/>
    <w:rsid w:val="00840DE0"/>
    <w:rsid w:val="0084147C"/>
    <w:rsid w:val="00842A34"/>
    <w:rsid w:val="0084316A"/>
    <w:rsid w:val="00844CDD"/>
    <w:rsid w:val="0084515E"/>
    <w:rsid w:val="008471B0"/>
    <w:rsid w:val="00847C73"/>
    <w:rsid w:val="00850C3E"/>
    <w:rsid w:val="00851030"/>
    <w:rsid w:val="008510D3"/>
    <w:rsid w:val="00851443"/>
    <w:rsid w:val="008515D4"/>
    <w:rsid w:val="0085208A"/>
    <w:rsid w:val="0085218F"/>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1FF"/>
    <w:rsid w:val="00877EF9"/>
    <w:rsid w:val="00880559"/>
    <w:rsid w:val="008818E2"/>
    <w:rsid w:val="00882533"/>
    <w:rsid w:val="008849F5"/>
    <w:rsid w:val="00884E61"/>
    <w:rsid w:val="008855C3"/>
    <w:rsid w:val="00886B71"/>
    <w:rsid w:val="008905C2"/>
    <w:rsid w:val="00890D75"/>
    <w:rsid w:val="00892166"/>
    <w:rsid w:val="00892FAC"/>
    <w:rsid w:val="00893816"/>
    <w:rsid w:val="00895017"/>
    <w:rsid w:val="00895A0B"/>
    <w:rsid w:val="00896CB6"/>
    <w:rsid w:val="008A5E2D"/>
    <w:rsid w:val="008B0846"/>
    <w:rsid w:val="008B2105"/>
    <w:rsid w:val="008B29B9"/>
    <w:rsid w:val="008B4E5C"/>
    <w:rsid w:val="008B5306"/>
    <w:rsid w:val="008B5890"/>
    <w:rsid w:val="008B5BA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4C4A"/>
    <w:rsid w:val="008D5B6B"/>
    <w:rsid w:val="008D5DFA"/>
    <w:rsid w:val="008D5EF9"/>
    <w:rsid w:val="008D655C"/>
    <w:rsid w:val="008D6817"/>
    <w:rsid w:val="008E0988"/>
    <w:rsid w:val="008E199E"/>
    <w:rsid w:val="008E1C22"/>
    <w:rsid w:val="008E2927"/>
    <w:rsid w:val="008E2FA2"/>
    <w:rsid w:val="008E596A"/>
    <w:rsid w:val="008E675F"/>
    <w:rsid w:val="008F1714"/>
    <w:rsid w:val="008F2A43"/>
    <w:rsid w:val="008F2FC0"/>
    <w:rsid w:val="008F32B3"/>
    <w:rsid w:val="008F391F"/>
    <w:rsid w:val="008F396F"/>
    <w:rsid w:val="008F3DCD"/>
    <w:rsid w:val="008F5092"/>
    <w:rsid w:val="008F60D4"/>
    <w:rsid w:val="008F62A4"/>
    <w:rsid w:val="00900AA9"/>
    <w:rsid w:val="0090129C"/>
    <w:rsid w:val="009015C4"/>
    <w:rsid w:val="00901D5C"/>
    <w:rsid w:val="0090271F"/>
    <w:rsid w:val="009027DA"/>
    <w:rsid w:val="00902867"/>
    <w:rsid w:val="00902BC5"/>
    <w:rsid w:val="00902DB9"/>
    <w:rsid w:val="0090364F"/>
    <w:rsid w:val="00903709"/>
    <w:rsid w:val="00903A30"/>
    <w:rsid w:val="00903E1A"/>
    <w:rsid w:val="00904614"/>
    <w:rsid w:val="0090466A"/>
    <w:rsid w:val="00905BFE"/>
    <w:rsid w:val="00905E39"/>
    <w:rsid w:val="00906580"/>
    <w:rsid w:val="00906C0B"/>
    <w:rsid w:val="00907FE0"/>
    <w:rsid w:val="0091035F"/>
    <w:rsid w:val="00910B54"/>
    <w:rsid w:val="00911483"/>
    <w:rsid w:val="00911D3B"/>
    <w:rsid w:val="00912176"/>
    <w:rsid w:val="009139F6"/>
    <w:rsid w:val="00913BD4"/>
    <w:rsid w:val="009143D1"/>
    <w:rsid w:val="00916ECE"/>
    <w:rsid w:val="0091704E"/>
    <w:rsid w:val="00920E92"/>
    <w:rsid w:val="00921E6D"/>
    <w:rsid w:val="0092209D"/>
    <w:rsid w:val="00922190"/>
    <w:rsid w:val="00922B1E"/>
    <w:rsid w:val="00923655"/>
    <w:rsid w:val="0092419C"/>
    <w:rsid w:val="00926107"/>
    <w:rsid w:val="0092610E"/>
    <w:rsid w:val="009261DD"/>
    <w:rsid w:val="009263AC"/>
    <w:rsid w:val="00926F1B"/>
    <w:rsid w:val="009322D7"/>
    <w:rsid w:val="009333E1"/>
    <w:rsid w:val="00934DEF"/>
    <w:rsid w:val="0093589D"/>
    <w:rsid w:val="00935948"/>
    <w:rsid w:val="00936071"/>
    <w:rsid w:val="00937166"/>
    <w:rsid w:val="009376AF"/>
    <w:rsid w:val="009376CD"/>
    <w:rsid w:val="00940212"/>
    <w:rsid w:val="00940A1C"/>
    <w:rsid w:val="009428FC"/>
    <w:rsid w:val="00942EC2"/>
    <w:rsid w:val="009434F8"/>
    <w:rsid w:val="00943F64"/>
    <w:rsid w:val="00945BCB"/>
    <w:rsid w:val="00946D5B"/>
    <w:rsid w:val="00947734"/>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67D37"/>
    <w:rsid w:val="00970666"/>
    <w:rsid w:val="00970A5E"/>
    <w:rsid w:val="00970DB3"/>
    <w:rsid w:val="00971A5C"/>
    <w:rsid w:val="00971EB7"/>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1468"/>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28A1"/>
    <w:rsid w:val="009B5DB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D7D47"/>
    <w:rsid w:val="009E070C"/>
    <w:rsid w:val="009E0E87"/>
    <w:rsid w:val="009E1CEC"/>
    <w:rsid w:val="009E1F72"/>
    <w:rsid w:val="009E216C"/>
    <w:rsid w:val="009E291C"/>
    <w:rsid w:val="009E55AC"/>
    <w:rsid w:val="009E5717"/>
    <w:rsid w:val="009E61B7"/>
    <w:rsid w:val="009E6B15"/>
    <w:rsid w:val="009E6B6B"/>
    <w:rsid w:val="009E7A24"/>
    <w:rsid w:val="009E7A5C"/>
    <w:rsid w:val="009E7EC4"/>
    <w:rsid w:val="009F0B0E"/>
    <w:rsid w:val="009F1DF5"/>
    <w:rsid w:val="009F1F7A"/>
    <w:rsid w:val="009F2CB9"/>
    <w:rsid w:val="009F36B4"/>
    <w:rsid w:val="009F445F"/>
    <w:rsid w:val="009F45F5"/>
    <w:rsid w:val="009F49E8"/>
    <w:rsid w:val="009F5806"/>
    <w:rsid w:val="009F59AE"/>
    <w:rsid w:val="009F5BFA"/>
    <w:rsid w:val="009F6A23"/>
    <w:rsid w:val="00A00170"/>
    <w:rsid w:val="00A0066E"/>
    <w:rsid w:val="00A027CA"/>
    <w:rsid w:val="00A03496"/>
    <w:rsid w:val="00A04A88"/>
    <w:rsid w:val="00A055DC"/>
    <w:rsid w:val="00A069BE"/>
    <w:rsid w:val="00A07140"/>
    <w:rsid w:val="00A07A3A"/>
    <w:rsid w:val="00A10516"/>
    <w:rsid w:val="00A10F02"/>
    <w:rsid w:val="00A10F2C"/>
    <w:rsid w:val="00A11B52"/>
    <w:rsid w:val="00A11BF5"/>
    <w:rsid w:val="00A12E91"/>
    <w:rsid w:val="00A13227"/>
    <w:rsid w:val="00A15E38"/>
    <w:rsid w:val="00A15ED0"/>
    <w:rsid w:val="00A204CA"/>
    <w:rsid w:val="00A209D6"/>
    <w:rsid w:val="00A20F8B"/>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245"/>
    <w:rsid w:val="00A35512"/>
    <w:rsid w:val="00A361E4"/>
    <w:rsid w:val="00A409FF"/>
    <w:rsid w:val="00A41829"/>
    <w:rsid w:val="00A430EC"/>
    <w:rsid w:val="00A4371D"/>
    <w:rsid w:val="00A4385F"/>
    <w:rsid w:val="00A43CCA"/>
    <w:rsid w:val="00A44335"/>
    <w:rsid w:val="00A44430"/>
    <w:rsid w:val="00A44671"/>
    <w:rsid w:val="00A45786"/>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56EF5"/>
    <w:rsid w:val="00A60806"/>
    <w:rsid w:val="00A61A54"/>
    <w:rsid w:val="00A6259E"/>
    <w:rsid w:val="00A6507B"/>
    <w:rsid w:val="00A657E8"/>
    <w:rsid w:val="00A65EE3"/>
    <w:rsid w:val="00A65F0A"/>
    <w:rsid w:val="00A66518"/>
    <w:rsid w:val="00A668C5"/>
    <w:rsid w:val="00A67F95"/>
    <w:rsid w:val="00A70362"/>
    <w:rsid w:val="00A71AAD"/>
    <w:rsid w:val="00A72629"/>
    <w:rsid w:val="00A7298F"/>
    <w:rsid w:val="00A74023"/>
    <w:rsid w:val="00A743DE"/>
    <w:rsid w:val="00A745A3"/>
    <w:rsid w:val="00A75A4F"/>
    <w:rsid w:val="00A76716"/>
    <w:rsid w:val="00A7694D"/>
    <w:rsid w:val="00A802B3"/>
    <w:rsid w:val="00A80335"/>
    <w:rsid w:val="00A82346"/>
    <w:rsid w:val="00A838DA"/>
    <w:rsid w:val="00A851BF"/>
    <w:rsid w:val="00A85727"/>
    <w:rsid w:val="00A85D8F"/>
    <w:rsid w:val="00A86A2C"/>
    <w:rsid w:val="00A9051A"/>
    <w:rsid w:val="00A905D9"/>
    <w:rsid w:val="00A90727"/>
    <w:rsid w:val="00A91596"/>
    <w:rsid w:val="00A924B5"/>
    <w:rsid w:val="00A933E1"/>
    <w:rsid w:val="00A940B2"/>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518"/>
    <w:rsid w:val="00AC1F4D"/>
    <w:rsid w:val="00AC507F"/>
    <w:rsid w:val="00AC619E"/>
    <w:rsid w:val="00AC6887"/>
    <w:rsid w:val="00AC7742"/>
    <w:rsid w:val="00AD1C81"/>
    <w:rsid w:val="00AD2119"/>
    <w:rsid w:val="00AD234F"/>
    <w:rsid w:val="00AD3082"/>
    <w:rsid w:val="00AD3804"/>
    <w:rsid w:val="00AD39B2"/>
    <w:rsid w:val="00AD5A07"/>
    <w:rsid w:val="00AD5AD6"/>
    <w:rsid w:val="00AD6EC3"/>
    <w:rsid w:val="00AD70AD"/>
    <w:rsid w:val="00AD7632"/>
    <w:rsid w:val="00AE131E"/>
    <w:rsid w:val="00AE22AE"/>
    <w:rsid w:val="00AE38D2"/>
    <w:rsid w:val="00AE4A4F"/>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385E"/>
    <w:rsid w:val="00B03FC2"/>
    <w:rsid w:val="00B05380"/>
    <w:rsid w:val="00B05863"/>
    <w:rsid w:val="00B05962"/>
    <w:rsid w:val="00B06EDB"/>
    <w:rsid w:val="00B1032A"/>
    <w:rsid w:val="00B1172E"/>
    <w:rsid w:val="00B11EAC"/>
    <w:rsid w:val="00B13A48"/>
    <w:rsid w:val="00B14064"/>
    <w:rsid w:val="00B15449"/>
    <w:rsid w:val="00B15B76"/>
    <w:rsid w:val="00B16687"/>
    <w:rsid w:val="00B16C2F"/>
    <w:rsid w:val="00B176C9"/>
    <w:rsid w:val="00B20081"/>
    <w:rsid w:val="00B23C7A"/>
    <w:rsid w:val="00B25083"/>
    <w:rsid w:val="00B2602A"/>
    <w:rsid w:val="00B261CD"/>
    <w:rsid w:val="00B27303"/>
    <w:rsid w:val="00B27BDA"/>
    <w:rsid w:val="00B30F22"/>
    <w:rsid w:val="00B312E5"/>
    <w:rsid w:val="00B31F1F"/>
    <w:rsid w:val="00B3445F"/>
    <w:rsid w:val="00B34A13"/>
    <w:rsid w:val="00B36530"/>
    <w:rsid w:val="00B4113C"/>
    <w:rsid w:val="00B413F2"/>
    <w:rsid w:val="00B41C3C"/>
    <w:rsid w:val="00B422C6"/>
    <w:rsid w:val="00B43527"/>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08C5"/>
    <w:rsid w:val="00B61552"/>
    <w:rsid w:val="00B61C94"/>
    <w:rsid w:val="00B620F0"/>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87833"/>
    <w:rsid w:val="00B921E4"/>
    <w:rsid w:val="00B922DE"/>
    <w:rsid w:val="00B93FC5"/>
    <w:rsid w:val="00B9426B"/>
    <w:rsid w:val="00BA18CB"/>
    <w:rsid w:val="00BA38C0"/>
    <w:rsid w:val="00BA55D1"/>
    <w:rsid w:val="00BA56A5"/>
    <w:rsid w:val="00BB12BA"/>
    <w:rsid w:val="00BB1304"/>
    <w:rsid w:val="00BB1937"/>
    <w:rsid w:val="00BB1F15"/>
    <w:rsid w:val="00BB242A"/>
    <w:rsid w:val="00BB2949"/>
    <w:rsid w:val="00BB38AA"/>
    <w:rsid w:val="00BB3D55"/>
    <w:rsid w:val="00BB60A9"/>
    <w:rsid w:val="00BB7251"/>
    <w:rsid w:val="00BB7BF0"/>
    <w:rsid w:val="00BB7C42"/>
    <w:rsid w:val="00BC0826"/>
    <w:rsid w:val="00BC0BC3"/>
    <w:rsid w:val="00BC13D1"/>
    <w:rsid w:val="00BC1BC3"/>
    <w:rsid w:val="00BC20C9"/>
    <w:rsid w:val="00BC2317"/>
    <w:rsid w:val="00BC32E4"/>
    <w:rsid w:val="00BC3555"/>
    <w:rsid w:val="00BC3A26"/>
    <w:rsid w:val="00BC5530"/>
    <w:rsid w:val="00BC641F"/>
    <w:rsid w:val="00BC6872"/>
    <w:rsid w:val="00BC68D7"/>
    <w:rsid w:val="00BC68F2"/>
    <w:rsid w:val="00BC71EF"/>
    <w:rsid w:val="00BD03E5"/>
    <w:rsid w:val="00BD0830"/>
    <w:rsid w:val="00BD0DE7"/>
    <w:rsid w:val="00BD2CE9"/>
    <w:rsid w:val="00BD2E70"/>
    <w:rsid w:val="00BD42E4"/>
    <w:rsid w:val="00BD5D0A"/>
    <w:rsid w:val="00BD67DA"/>
    <w:rsid w:val="00BE02CE"/>
    <w:rsid w:val="00BE034C"/>
    <w:rsid w:val="00BE07D3"/>
    <w:rsid w:val="00BE1079"/>
    <w:rsid w:val="00BE13A7"/>
    <w:rsid w:val="00BE15E7"/>
    <w:rsid w:val="00BE17AD"/>
    <w:rsid w:val="00BE2A19"/>
    <w:rsid w:val="00BE2C22"/>
    <w:rsid w:val="00BE37F4"/>
    <w:rsid w:val="00BE3A2E"/>
    <w:rsid w:val="00BE40FF"/>
    <w:rsid w:val="00BE53D6"/>
    <w:rsid w:val="00BE545C"/>
    <w:rsid w:val="00BE621F"/>
    <w:rsid w:val="00BF14F3"/>
    <w:rsid w:val="00BF21B3"/>
    <w:rsid w:val="00BF281D"/>
    <w:rsid w:val="00BF3CBC"/>
    <w:rsid w:val="00BF3E56"/>
    <w:rsid w:val="00BF4333"/>
    <w:rsid w:val="00BF45E8"/>
    <w:rsid w:val="00BF4969"/>
    <w:rsid w:val="00BF7272"/>
    <w:rsid w:val="00C00351"/>
    <w:rsid w:val="00C00512"/>
    <w:rsid w:val="00C00568"/>
    <w:rsid w:val="00C04398"/>
    <w:rsid w:val="00C04A27"/>
    <w:rsid w:val="00C04D62"/>
    <w:rsid w:val="00C04E37"/>
    <w:rsid w:val="00C05CD5"/>
    <w:rsid w:val="00C05D21"/>
    <w:rsid w:val="00C069F2"/>
    <w:rsid w:val="00C07BC7"/>
    <w:rsid w:val="00C10B1F"/>
    <w:rsid w:val="00C11561"/>
    <w:rsid w:val="00C115B5"/>
    <w:rsid w:val="00C11B06"/>
    <w:rsid w:val="00C12B51"/>
    <w:rsid w:val="00C133C9"/>
    <w:rsid w:val="00C13E49"/>
    <w:rsid w:val="00C1493D"/>
    <w:rsid w:val="00C15129"/>
    <w:rsid w:val="00C162BB"/>
    <w:rsid w:val="00C1670C"/>
    <w:rsid w:val="00C21092"/>
    <w:rsid w:val="00C21461"/>
    <w:rsid w:val="00C2203B"/>
    <w:rsid w:val="00C22294"/>
    <w:rsid w:val="00C237F3"/>
    <w:rsid w:val="00C23E5E"/>
    <w:rsid w:val="00C23F90"/>
    <w:rsid w:val="00C243E1"/>
    <w:rsid w:val="00C24650"/>
    <w:rsid w:val="00C25465"/>
    <w:rsid w:val="00C25A41"/>
    <w:rsid w:val="00C25EA6"/>
    <w:rsid w:val="00C26053"/>
    <w:rsid w:val="00C2720F"/>
    <w:rsid w:val="00C27D85"/>
    <w:rsid w:val="00C30859"/>
    <w:rsid w:val="00C31B5A"/>
    <w:rsid w:val="00C32336"/>
    <w:rsid w:val="00C32B64"/>
    <w:rsid w:val="00C33079"/>
    <w:rsid w:val="00C34F33"/>
    <w:rsid w:val="00C353B2"/>
    <w:rsid w:val="00C35CFE"/>
    <w:rsid w:val="00C3633E"/>
    <w:rsid w:val="00C36CC6"/>
    <w:rsid w:val="00C37170"/>
    <w:rsid w:val="00C37414"/>
    <w:rsid w:val="00C37615"/>
    <w:rsid w:val="00C405A7"/>
    <w:rsid w:val="00C40DDE"/>
    <w:rsid w:val="00C424AD"/>
    <w:rsid w:val="00C44D4E"/>
    <w:rsid w:val="00C44F1D"/>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5EF5"/>
    <w:rsid w:val="00C7601C"/>
    <w:rsid w:val="00C760D4"/>
    <w:rsid w:val="00C76A1A"/>
    <w:rsid w:val="00C76B35"/>
    <w:rsid w:val="00C76B6B"/>
    <w:rsid w:val="00C77978"/>
    <w:rsid w:val="00C80D05"/>
    <w:rsid w:val="00C819E6"/>
    <w:rsid w:val="00C831CC"/>
    <w:rsid w:val="00C832AB"/>
    <w:rsid w:val="00C83895"/>
    <w:rsid w:val="00C839AE"/>
    <w:rsid w:val="00C83A13"/>
    <w:rsid w:val="00C844F8"/>
    <w:rsid w:val="00C8471C"/>
    <w:rsid w:val="00C86993"/>
    <w:rsid w:val="00C86F10"/>
    <w:rsid w:val="00C876F4"/>
    <w:rsid w:val="00C902F2"/>
    <w:rsid w:val="00C9068C"/>
    <w:rsid w:val="00C91F36"/>
    <w:rsid w:val="00C920C6"/>
    <w:rsid w:val="00C92967"/>
    <w:rsid w:val="00C94794"/>
    <w:rsid w:val="00C9651E"/>
    <w:rsid w:val="00C96A2B"/>
    <w:rsid w:val="00CA0AD5"/>
    <w:rsid w:val="00CA0FF2"/>
    <w:rsid w:val="00CA1636"/>
    <w:rsid w:val="00CA16A4"/>
    <w:rsid w:val="00CA1EA9"/>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0BE"/>
    <w:rsid w:val="00CB72B8"/>
    <w:rsid w:val="00CC15DE"/>
    <w:rsid w:val="00CC224A"/>
    <w:rsid w:val="00CC3C7A"/>
    <w:rsid w:val="00CC4132"/>
    <w:rsid w:val="00CC4645"/>
    <w:rsid w:val="00CC5398"/>
    <w:rsid w:val="00CC56CB"/>
    <w:rsid w:val="00CC653B"/>
    <w:rsid w:val="00CC695E"/>
    <w:rsid w:val="00CC735B"/>
    <w:rsid w:val="00CC78C7"/>
    <w:rsid w:val="00CC7BAA"/>
    <w:rsid w:val="00CD0BA8"/>
    <w:rsid w:val="00CD14F3"/>
    <w:rsid w:val="00CD22BD"/>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081"/>
    <w:rsid w:val="00CF27B8"/>
    <w:rsid w:val="00CF2BB9"/>
    <w:rsid w:val="00CF3AA3"/>
    <w:rsid w:val="00CF4D95"/>
    <w:rsid w:val="00CF4DF3"/>
    <w:rsid w:val="00CF4F48"/>
    <w:rsid w:val="00CF5E41"/>
    <w:rsid w:val="00CF6820"/>
    <w:rsid w:val="00CF70EA"/>
    <w:rsid w:val="00CF73D9"/>
    <w:rsid w:val="00D004AD"/>
    <w:rsid w:val="00D011CA"/>
    <w:rsid w:val="00D017FB"/>
    <w:rsid w:val="00D020FC"/>
    <w:rsid w:val="00D023A9"/>
    <w:rsid w:val="00D03057"/>
    <w:rsid w:val="00D0378F"/>
    <w:rsid w:val="00D03872"/>
    <w:rsid w:val="00D0507F"/>
    <w:rsid w:val="00D06125"/>
    <w:rsid w:val="00D06188"/>
    <w:rsid w:val="00D06948"/>
    <w:rsid w:val="00D10D18"/>
    <w:rsid w:val="00D12D1B"/>
    <w:rsid w:val="00D12DDB"/>
    <w:rsid w:val="00D138C5"/>
    <w:rsid w:val="00D158D1"/>
    <w:rsid w:val="00D17225"/>
    <w:rsid w:val="00D1769D"/>
    <w:rsid w:val="00D1791C"/>
    <w:rsid w:val="00D20234"/>
    <w:rsid w:val="00D204B1"/>
    <w:rsid w:val="00D21BD1"/>
    <w:rsid w:val="00D21C41"/>
    <w:rsid w:val="00D22086"/>
    <w:rsid w:val="00D2210F"/>
    <w:rsid w:val="00D22B9C"/>
    <w:rsid w:val="00D24065"/>
    <w:rsid w:val="00D24C0D"/>
    <w:rsid w:val="00D25208"/>
    <w:rsid w:val="00D2739D"/>
    <w:rsid w:val="00D27618"/>
    <w:rsid w:val="00D31005"/>
    <w:rsid w:val="00D3208A"/>
    <w:rsid w:val="00D33A07"/>
    <w:rsid w:val="00D33BE3"/>
    <w:rsid w:val="00D343E4"/>
    <w:rsid w:val="00D35DEB"/>
    <w:rsid w:val="00D361BF"/>
    <w:rsid w:val="00D3637C"/>
    <w:rsid w:val="00D36C63"/>
    <w:rsid w:val="00D37918"/>
    <w:rsid w:val="00D3792D"/>
    <w:rsid w:val="00D43A08"/>
    <w:rsid w:val="00D445E8"/>
    <w:rsid w:val="00D44B00"/>
    <w:rsid w:val="00D44D37"/>
    <w:rsid w:val="00D4517A"/>
    <w:rsid w:val="00D4560A"/>
    <w:rsid w:val="00D47CAD"/>
    <w:rsid w:val="00D51036"/>
    <w:rsid w:val="00D51F0F"/>
    <w:rsid w:val="00D52FC5"/>
    <w:rsid w:val="00D55E47"/>
    <w:rsid w:val="00D5639B"/>
    <w:rsid w:val="00D60C67"/>
    <w:rsid w:val="00D6126D"/>
    <w:rsid w:val="00D619C2"/>
    <w:rsid w:val="00D62E19"/>
    <w:rsid w:val="00D62E33"/>
    <w:rsid w:val="00D64B1C"/>
    <w:rsid w:val="00D6517A"/>
    <w:rsid w:val="00D65D48"/>
    <w:rsid w:val="00D66E3D"/>
    <w:rsid w:val="00D6762B"/>
    <w:rsid w:val="00D67BE7"/>
    <w:rsid w:val="00D67CD1"/>
    <w:rsid w:val="00D7022F"/>
    <w:rsid w:val="00D71F2D"/>
    <w:rsid w:val="00D721A0"/>
    <w:rsid w:val="00D72521"/>
    <w:rsid w:val="00D72617"/>
    <w:rsid w:val="00D727AF"/>
    <w:rsid w:val="00D727BD"/>
    <w:rsid w:val="00D72C64"/>
    <w:rsid w:val="00D738D6"/>
    <w:rsid w:val="00D75219"/>
    <w:rsid w:val="00D77AB6"/>
    <w:rsid w:val="00D80795"/>
    <w:rsid w:val="00D80FFA"/>
    <w:rsid w:val="00D843A6"/>
    <w:rsid w:val="00D851BD"/>
    <w:rsid w:val="00D854BE"/>
    <w:rsid w:val="00D87009"/>
    <w:rsid w:val="00D87220"/>
    <w:rsid w:val="00D87702"/>
    <w:rsid w:val="00D87E00"/>
    <w:rsid w:val="00D87E83"/>
    <w:rsid w:val="00D9134D"/>
    <w:rsid w:val="00D914CD"/>
    <w:rsid w:val="00D919E3"/>
    <w:rsid w:val="00D9260D"/>
    <w:rsid w:val="00D92893"/>
    <w:rsid w:val="00D92B1A"/>
    <w:rsid w:val="00D92DA4"/>
    <w:rsid w:val="00D92DEB"/>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E642A"/>
    <w:rsid w:val="00DF159B"/>
    <w:rsid w:val="00DF218F"/>
    <w:rsid w:val="00DF294B"/>
    <w:rsid w:val="00DF3DE5"/>
    <w:rsid w:val="00DF4645"/>
    <w:rsid w:val="00DF6ADE"/>
    <w:rsid w:val="00DF71B8"/>
    <w:rsid w:val="00DF7834"/>
    <w:rsid w:val="00E00D16"/>
    <w:rsid w:val="00E01AC7"/>
    <w:rsid w:val="00E02228"/>
    <w:rsid w:val="00E0267E"/>
    <w:rsid w:val="00E03EE6"/>
    <w:rsid w:val="00E03F61"/>
    <w:rsid w:val="00E042B7"/>
    <w:rsid w:val="00E04C5A"/>
    <w:rsid w:val="00E053D4"/>
    <w:rsid w:val="00E057D5"/>
    <w:rsid w:val="00E05D04"/>
    <w:rsid w:val="00E07A55"/>
    <w:rsid w:val="00E07C58"/>
    <w:rsid w:val="00E10513"/>
    <w:rsid w:val="00E107C1"/>
    <w:rsid w:val="00E10A3F"/>
    <w:rsid w:val="00E1255A"/>
    <w:rsid w:val="00E131B9"/>
    <w:rsid w:val="00E131E1"/>
    <w:rsid w:val="00E147E9"/>
    <w:rsid w:val="00E1589E"/>
    <w:rsid w:val="00E16A39"/>
    <w:rsid w:val="00E16BF5"/>
    <w:rsid w:val="00E20D5B"/>
    <w:rsid w:val="00E223EE"/>
    <w:rsid w:val="00E2250E"/>
    <w:rsid w:val="00E2305F"/>
    <w:rsid w:val="00E241E2"/>
    <w:rsid w:val="00E247AD"/>
    <w:rsid w:val="00E24C00"/>
    <w:rsid w:val="00E26122"/>
    <w:rsid w:val="00E262F2"/>
    <w:rsid w:val="00E26F2E"/>
    <w:rsid w:val="00E271EB"/>
    <w:rsid w:val="00E27BCC"/>
    <w:rsid w:val="00E30CE8"/>
    <w:rsid w:val="00E337F6"/>
    <w:rsid w:val="00E340BB"/>
    <w:rsid w:val="00E353C0"/>
    <w:rsid w:val="00E370A8"/>
    <w:rsid w:val="00E37983"/>
    <w:rsid w:val="00E37E4F"/>
    <w:rsid w:val="00E4131C"/>
    <w:rsid w:val="00E41B53"/>
    <w:rsid w:val="00E4283F"/>
    <w:rsid w:val="00E447E6"/>
    <w:rsid w:val="00E44821"/>
    <w:rsid w:val="00E45739"/>
    <w:rsid w:val="00E4615A"/>
    <w:rsid w:val="00E46572"/>
    <w:rsid w:val="00E46C08"/>
    <w:rsid w:val="00E471CF"/>
    <w:rsid w:val="00E47979"/>
    <w:rsid w:val="00E520AE"/>
    <w:rsid w:val="00E52D7A"/>
    <w:rsid w:val="00E540B3"/>
    <w:rsid w:val="00E5433E"/>
    <w:rsid w:val="00E54D39"/>
    <w:rsid w:val="00E555C4"/>
    <w:rsid w:val="00E55C16"/>
    <w:rsid w:val="00E55DA6"/>
    <w:rsid w:val="00E575B2"/>
    <w:rsid w:val="00E606C4"/>
    <w:rsid w:val="00E609A3"/>
    <w:rsid w:val="00E6247A"/>
    <w:rsid w:val="00E62835"/>
    <w:rsid w:val="00E62BC9"/>
    <w:rsid w:val="00E62D26"/>
    <w:rsid w:val="00E66ABA"/>
    <w:rsid w:val="00E67116"/>
    <w:rsid w:val="00E675D5"/>
    <w:rsid w:val="00E675FC"/>
    <w:rsid w:val="00E67C16"/>
    <w:rsid w:val="00E7096B"/>
    <w:rsid w:val="00E71819"/>
    <w:rsid w:val="00E719CC"/>
    <w:rsid w:val="00E73AAB"/>
    <w:rsid w:val="00E74041"/>
    <w:rsid w:val="00E743A8"/>
    <w:rsid w:val="00E74804"/>
    <w:rsid w:val="00E7496B"/>
    <w:rsid w:val="00E74E5E"/>
    <w:rsid w:val="00E75577"/>
    <w:rsid w:val="00E76044"/>
    <w:rsid w:val="00E766EC"/>
    <w:rsid w:val="00E77645"/>
    <w:rsid w:val="00E82625"/>
    <w:rsid w:val="00E826C7"/>
    <w:rsid w:val="00E82F24"/>
    <w:rsid w:val="00E83697"/>
    <w:rsid w:val="00E83852"/>
    <w:rsid w:val="00E859B6"/>
    <w:rsid w:val="00E8654C"/>
    <w:rsid w:val="00E86809"/>
    <w:rsid w:val="00E86D6D"/>
    <w:rsid w:val="00E86EC2"/>
    <w:rsid w:val="00E9103A"/>
    <w:rsid w:val="00E92208"/>
    <w:rsid w:val="00E9389B"/>
    <w:rsid w:val="00E93938"/>
    <w:rsid w:val="00E93D02"/>
    <w:rsid w:val="00E94014"/>
    <w:rsid w:val="00E94277"/>
    <w:rsid w:val="00E9509D"/>
    <w:rsid w:val="00E95C60"/>
    <w:rsid w:val="00E96CD0"/>
    <w:rsid w:val="00E96F95"/>
    <w:rsid w:val="00EA0316"/>
    <w:rsid w:val="00EA12F9"/>
    <w:rsid w:val="00EA21D9"/>
    <w:rsid w:val="00EA2F12"/>
    <w:rsid w:val="00EA3E27"/>
    <w:rsid w:val="00EA5A15"/>
    <w:rsid w:val="00EA66C9"/>
    <w:rsid w:val="00EA6F9D"/>
    <w:rsid w:val="00EA715F"/>
    <w:rsid w:val="00EA7B85"/>
    <w:rsid w:val="00EB06B2"/>
    <w:rsid w:val="00EB0784"/>
    <w:rsid w:val="00EB2196"/>
    <w:rsid w:val="00EB304C"/>
    <w:rsid w:val="00EB34AD"/>
    <w:rsid w:val="00EB378C"/>
    <w:rsid w:val="00EB4E14"/>
    <w:rsid w:val="00EB513E"/>
    <w:rsid w:val="00EB56A0"/>
    <w:rsid w:val="00EB5A68"/>
    <w:rsid w:val="00EC022D"/>
    <w:rsid w:val="00EC09D5"/>
    <w:rsid w:val="00EC230D"/>
    <w:rsid w:val="00EC340C"/>
    <w:rsid w:val="00EC35C9"/>
    <w:rsid w:val="00EC4A25"/>
    <w:rsid w:val="00EC61BE"/>
    <w:rsid w:val="00EC62F8"/>
    <w:rsid w:val="00EC64D9"/>
    <w:rsid w:val="00EC6700"/>
    <w:rsid w:val="00EC6C86"/>
    <w:rsid w:val="00EC6F51"/>
    <w:rsid w:val="00EC7DFE"/>
    <w:rsid w:val="00EC7FF2"/>
    <w:rsid w:val="00ED0457"/>
    <w:rsid w:val="00ED112E"/>
    <w:rsid w:val="00ED1ADF"/>
    <w:rsid w:val="00ED1BAA"/>
    <w:rsid w:val="00ED1EEA"/>
    <w:rsid w:val="00ED3057"/>
    <w:rsid w:val="00ED35F7"/>
    <w:rsid w:val="00ED40AC"/>
    <w:rsid w:val="00ED53CE"/>
    <w:rsid w:val="00ED6022"/>
    <w:rsid w:val="00ED608E"/>
    <w:rsid w:val="00EE00AC"/>
    <w:rsid w:val="00EE14E2"/>
    <w:rsid w:val="00EE1996"/>
    <w:rsid w:val="00EE2069"/>
    <w:rsid w:val="00EE297D"/>
    <w:rsid w:val="00EE2D3C"/>
    <w:rsid w:val="00EE2E97"/>
    <w:rsid w:val="00EE384F"/>
    <w:rsid w:val="00EE3D21"/>
    <w:rsid w:val="00EE3D2C"/>
    <w:rsid w:val="00EE4F7D"/>
    <w:rsid w:val="00EE548E"/>
    <w:rsid w:val="00EE597F"/>
    <w:rsid w:val="00EE5D46"/>
    <w:rsid w:val="00EE5F79"/>
    <w:rsid w:val="00EE61B2"/>
    <w:rsid w:val="00EE671D"/>
    <w:rsid w:val="00EE67A5"/>
    <w:rsid w:val="00EF00F4"/>
    <w:rsid w:val="00EF0C39"/>
    <w:rsid w:val="00EF0DB9"/>
    <w:rsid w:val="00EF0E03"/>
    <w:rsid w:val="00EF34DD"/>
    <w:rsid w:val="00EF612C"/>
    <w:rsid w:val="00EF6319"/>
    <w:rsid w:val="00EF7203"/>
    <w:rsid w:val="00EF7AA9"/>
    <w:rsid w:val="00F004D9"/>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97"/>
    <w:rsid w:val="00F247F6"/>
    <w:rsid w:val="00F25169"/>
    <w:rsid w:val="00F25696"/>
    <w:rsid w:val="00F26EB7"/>
    <w:rsid w:val="00F275A1"/>
    <w:rsid w:val="00F3039A"/>
    <w:rsid w:val="00F31372"/>
    <w:rsid w:val="00F33041"/>
    <w:rsid w:val="00F33E2F"/>
    <w:rsid w:val="00F33E54"/>
    <w:rsid w:val="00F341BE"/>
    <w:rsid w:val="00F3485F"/>
    <w:rsid w:val="00F349D4"/>
    <w:rsid w:val="00F3614D"/>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57CE6"/>
    <w:rsid w:val="00F61301"/>
    <w:rsid w:val="00F615F4"/>
    <w:rsid w:val="00F61C8E"/>
    <w:rsid w:val="00F62A1D"/>
    <w:rsid w:val="00F633B4"/>
    <w:rsid w:val="00F63DFC"/>
    <w:rsid w:val="00F653B8"/>
    <w:rsid w:val="00F66B03"/>
    <w:rsid w:val="00F673D2"/>
    <w:rsid w:val="00F701EF"/>
    <w:rsid w:val="00F71B89"/>
    <w:rsid w:val="00F7353C"/>
    <w:rsid w:val="00F73746"/>
    <w:rsid w:val="00F74440"/>
    <w:rsid w:val="00F758D2"/>
    <w:rsid w:val="00F76F8F"/>
    <w:rsid w:val="00F77928"/>
    <w:rsid w:val="00F77AD2"/>
    <w:rsid w:val="00F77B35"/>
    <w:rsid w:val="00F77CC7"/>
    <w:rsid w:val="00F77EE4"/>
    <w:rsid w:val="00F81D4D"/>
    <w:rsid w:val="00F824FC"/>
    <w:rsid w:val="00F825CA"/>
    <w:rsid w:val="00F836AD"/>
    <w:rsid w:val="00F83BB0"/>
    <w:rsid w:val="00F83C4F"/>
    <w:rsid w:val="00F83CF8"/>
    <w:rsid w:val="00F84D86"/>
    <w:rsid w:val="00F84E27"/>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322"/>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329E"/>
    <w:rsid w:val="00FE339F"/>
    <w:rsid w:val="00FE3E2C"/>
    <w:rsid w:val="00FE40A6"/>
    <w:rsid w:val="00FE4BA9"/>
    <w:rsid w:val="00FE520E"/>
    <w:rsid w:val="00FE6595"/>
    <w:rsid w:val="00FE6612"/>
    <w:rsid w:val="00FE6DE6"/>
    <w:rsid w:val="00FF0428"/>
    <w:rsid w:val="00FF22E4"/>
    <w:rsid w:val="00FF231F"/>
    <w:rsid w:val="00FF2C86"/>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57108FE-AF3E-414D-8F70-A2716B41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0AD5"/>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P"/>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7"/>
      </w:numPr>
      <w:spacing w:after="0"/>
    </w:pPr>
    <w:rPr>
      <w:rFonts w:ascii="Times New Roman" w:eastAsia="Times New Roman" w:hAnsi="Times New Roman" w:cs="Times New Roman"/>
      <w:lang w:eastAsia="en-US"/>
    </w:rPr>
  </w:style>
  <w:style w:type="character" w:customStyle="1" w:styleId="EditorsNoteChar">
    <w:name w:val="Editor's Note Char"/>
    <w:link w:val="EditorsNote"/>
    <w:qFormat/>
    <w:locked/>
    <w:rsid w:val="00453B07"/>
    <w:rPr>
      <w:rFonts w:ascii="Arial" w:eastAsia="MS Mincho" w:hAnsi="Arial" w:cs="Arial"/>
      <w:color w:val="FF0000"/>
      <w:szCs w:val="24"/>
      <w:lang w:val="en-US"/>
    </w:rPr>
  </w:style>
  <w:style w:type="character" w:customStyle="1" w:styleId="B3Char2">
    <w:name w:val="B3 Char2"/>
    <w:basedOn w:val="a0"/>
    <w:locked/>
    <w:rsid w:val="000238AF"/>
  </w:style>
  <w:style w:type="character" w:customStyle="1" w:styleId="B4Char">
    <w:name w:val="B4 Char"/>
    <w:basedOn w:val="a0"/>
    <w:link w:val="B4"/>
    <w:locked/>
    <w:rsid w:val="000238AF"/>
    <w:rPr>
      <w:rFonts w:ascii="Arial" w:eastAsia="MS Mincho" w:hAnsi="Arial" w:cs="Arial"/>
      <w:szCs w:val="24"/>
      <w:lang w:val="en-US"/>
    </w:rPr>
  </w:style>
  <w:style w:type="character" w:customStyle="1" w:styleId="B5Char">
    <w:name w:val="B5 Char"/>
    <w:basedOn w:val="a0"/>
    <w:link w:val="B5"/>
    <w:locked/>
    <w:rsid w:val="000238AF"/>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1026685">
      <w:bodyDiv w:val="1"/>
      <w:marLeft w:val="0"/>
      <w:marRight w:val="0"/>
      <w:marTop w:val="0"/>
      <w:marBottom w:val="0"/>
      <w:divBdr>
        <w:top w:val="none" w:sz="0" w:space="0" w:color="auto"/>
        <w:left w:val="none" w:sz="0" w:space="0" w:color="auto"/>
        <w:bottom w:val="none" w:sz="0" w:space="0" w:color="auto"/>
        <w:right w:val="none" w:sz="0" w:space="0" w:color="auto"/>
      </w:divBdr>
      <w:divsChild>
        <w:div w:id="1583101768">
          <w:marLeft w:val="590"/>
          <w:marRight w:val="0"/>
          <w:marTop w:val="60"/>
          <w:marBottom w:val="60"/>
          <w:divBdr>
            <w:top w:val="none" w:sz="0" w:space="0" w:color="auto"/>
            <w:left w:val="none" w:sz="0" w:space="0" w:color="auto"/>
            <w:bottom w:val="none" w:sz="0" w:space="0" w:color="auto"/>
            <w:right w:val="none" w:sz="0" w:space="0" w:color="auto"/>
          </w:divBdr>
        </w:div>
        <w:div w:id="1784765759">
          <w:marLeft w:val="590"/>
          <w:marRight w:val="0"/>
          <w:marTop w:val="60"/>
          <w:marBottom w:val="60"/>
          <w:divBdr>
            <w:top w:val="none" w:sz="0" w:space="0" w:color="auto"/>
            <w:left w:val="none" w:sz="0" w:space="0" w:color="auto"/>
            <w:bottom w:val="none" w:sz="0" w:space="0" w:color="auto"/>
            <w:right w:val="none" w:sz="0" w:space="0" w:color="auto"/>
          </w:divBdr>
        </w:div>
        <w:div w:id="2041665452">
          <w:marLeft w:val="59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001462">
      <w:bodyDiv w:val="1"/>
      <w:marLeft w:val="0"/>
      <w:marRight w:val="0"/>
      <w:marTop w:val="0"/>
      <w:marBottom w:val="0"/>
      <w:divBdr>
        <w:top w:val="none" w:sz="0" w:space="0" w:color="auto"/>
        <w:left w:val="none" w:sz="0" w:space="0" w:color="auto"/>
        <w:bottom w:val="none" w:sz="0" w:space="0" w:color="auto"/>
        <w:right w:val="none" w:sz="0" w:space="0" w:color="auto"/>
      </w:divBdr>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43424922">
      <w:bodyDiv w:val="1"/>
      <w:marLeft w:val="0"/>
      <w:marRight w:val="0"/>
      <w:marTop w:val="0"/>
      <w:marBottom w:val="0"/>
      <w:divBdr>
        <w:top w:val="none" w:sz="0" w:space="0" w:color="auto"/>
        <w:left w:val="none" w:sz="0" w:space="0" w:color="auto"/>
        <w:bottom w:val="none" w:sz="0" w:space="0" w:color="auto"/>
        <w:right w:val="none" w:sz="0" w:space="0" w:color="auto"/>
      </w:divBdr>
    </w:div>
    <w:div w:id="460273697">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41985125">
      <w:bodyDiv w:val="1"/>
      <w:marLeft w:val="0"/>
      <w:marRight w:val="0"/>
      <w:marTop w:val="0"/>
      <w:marBottom w:val="0"/>
      <w:divBdr>
        <w:top w:val="none" w:sz="0" w:space="0" w:color="auto"/>
        <w:left w:val="none" w:sz="0" w:space="0" w:color="auto"/>
        <w:bottom w:val="none" w:sz="0" w:space="0" w:color="auto"/>
        <w:right w:val="none" w:sz="0" w:space="0" w:color="auto"/>
      </w:divBdr>
      <w:divsChild>
        <w:div w:id="100690565">
          <w:marLeft w:val="590"/>
          <w:marRight w:val="0"/>
          <w:marTop w:val="60"/>
          <w:marBottom w:val="60"/>
          <w:divBdr>
            <w:top w:val="none" w:sz="0" w:space="0" w:color="auto"/>
            <w:left w:val="none" w:sz="0" w:space="0" w:color="auto"/>
            <w:bottom w:val="none" w:sz="0" w:space="0" w:color="auto"/>
            <w:right w:val="none" w:sz="0" w:space="0" w:color="auto"/>
          </w:divBdr>
        </w:div>
        <w:div w:id="1469280584">
          <w:marLeft w:val="835"/>
          <w:marRight w:val="0"/>
          <w:marTop w:val="60"/>
          <w:marBottom w:val="60"/>
          <w:divBdr>
            <w:top w:val="none" w:sz="0" w:space="0" w:color="auto"/>
            <w:left w:val="none" w:sz="0" w:space="0" w:color="auto"/>
            <w:bottom w:val="none" w:sz="0" w:space="0" w:color="auto"/>
            <w:right w:val="none" w:sz="0" w:space="0" w:color="auto"/>
          </w:divBdr>
        </w:div>
        <w:div w:id="2103990914">
          <w:marLeft w:val="835"/>
          <w:marRight w:val="0"/>
          <w:marTop w:val="60"/>
          <w:marBottom w:val="60"/>
          <w:divBdr>
            <w:top w:val="none" w:sz="0" w:space="0" w:color="auto"/>
            <w:left w:val="none" w:sz="0" w:space="0" w:color="auto"/>
            <w:bottom w:val="none" w:sz="0" w:space="0" w:color="auto"/>
            <w:right w:val="none" w:sz="0" w:space="0" w:color="auto"/>
          </w:divBdr>
        </w:div>
        <w:div w:id="377700771">
          <w:marLeft w:val="965"/>
          <w:marRight w:val="0"/>
          <w:marTop w:val="60"/>
          <w:marBottom w:val="60"/>
          <w:divBdr>
            <w:top w:val="none" w:sz="0" w:space="0" w:color="auto"/>
            <w:left w:val="none" w:sz="0" w:space="0" w:color="auto"/>
            <w:bottom w:val="none" w:sz="0" w:space="0" w:color="auto"/>
            <w:right w:val="none" w:sz="0" w:space="0" w:color="auto"/>
          </w:divBdr>
        </w:div>
        <w:div w:id="1097019155">
          <w:marLeft w:val="965"/>
          <w:marRight w:val="0"/>
          <w:marTop w:val="60"/>
          <w:marBottom w:val="60"/>
          <w:divBdr>
            <w:top w:val="none" w:sz="0" w:space="0" w:color="auto"/>
            <w:left w:val="none" w:sz="0" w:space="0" w:color="auto"/>
            <w:bottom w:val="none" w:sz="0" w:space="0" w:color="auto"/>
            <w:right w:val="none" w:sz="0" w:space="0" w:color="auto"/>
          </w:divBdr>
        </w:div>
        <w:div w:id="803542554">
          <w:marLeft w:val="965"/>
          <w:marRight w:val="0"/>
          <w:marTop w:val="60"/>
          <w:marBottom w:val="60"/>
          <w:divBdr>
            <w:top w:val="none" w:sz="0" w:space="0" w:color="auto"/>
            <w:left w:val="none" w:sz="0" w:space="0" w:color="auto"/>
            <w:bottom w:val="none" w:sz="0" w:space="0" w:color="auto"/>
            <w:right w:val="none" w:sz="0" w:space="0" w:color="auto"/>
          </w:divBdr>
        </w:div>
        <w:div w:id="1248079867">
          <w:marLeft w:val="835"/>
          <w:marRight w:val="0"/>
          <w:marTop w:val="60"/>
          <w:marBottom w:val="60"/>
          <w:divBdr>
            <w:top w:val="none" w:sz="0" w:space="0" w:color="auto"/>
            <w:left w:val="none" w:sz="0" w:space="0" w:color="auto"/>
            <w:bottom w:val="none" w:sz="0" w:space="0" w:color="auto"/>
            <w:right w:val="none" w:sz="0" w:space="0" w:color="auto"/>
          </w:divBdr>
        </w:div>
        <w:div w:id="1826699849">
          <w:marLeft w:val="965"/>
          <w:marRight w:val="0"/>
          <w:marTop w:val="60"/>
          <w:marBottom w:val="60"/>
          <w:divBdr>
            <w:top w:val="none" w:sz="0" w:space="0" w:color="auto"/>
            <w:left w:val="none" w:sz="0" w:space="0" w:color="auto"/>
            <w:bottom w:val="none" w:sz="0" w:space="0" w:color="auto"/>
            <w:right w:val="none" w:sz="0" w:space="0" w:color="auto"/>
          </w:divBdr>
        </w:div>
      </w:divsChild>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1560412">
      <w:bodyDiv w:val="1"/>
      <w:marLeft w:val="0"/>
      <w:marRight w:val="0"/>
      <w:marTop w:val="0"/>
      <w:marBottom w:val="0"/>
      <w:divBdr>
        <w:top w:val="none" w:sz="0" w:space="0" w:color="auto"/>
        <w:left w:val="none" w:sz="0" w:space="0" w:color="auto"/>
        <w:bottom w:val="none" w:sz="0" w:space="0" w:color="auto"/>
        <w:right w:val="none" w:sz="0" w:space="0" w:color="auto"/>
      </w:divBdr>
      <w:divsChild>
        <w:div w:id="786585046">
          <w:marLeft w:val="547"/>
          <w:marRight w:val="0"/>
          <w:marTop w:val="60"/>
          <w:marBottom w:val="0"/>
          <w:divBdr>
            <w:top w:val="none" w:sz="0" w:space="0" w:color="auto"/>
            <w:left w:val="none" w:sz="0" w:space="0" w:color="auto"/>
            <w:bottom w:val="none" w:sz="0" w:space="0" w:color="auto"/>
            <w:right w:val="none" w:sz="0" w:space="0" w:color="auto"/>
          </w:divBdr>
        </w:div>
        <w:div w:id="234366125">
          <w:marLeft w:val="547"/>
          <w:marRight w:val="0"/>
          <w:marTop w:val="60"/>
          <w:marBottom w:val="0"/>
          <w:divBdr>
            <w:top w:val="none" w:sz="0" w:space="0" w:color="auto"/>
            <w:left w:val="none" w:sz="0" w:space="0" w:color="auto"/>
            <w:bottom w:val="none" w:sz="0" w:space="0" w:color="auto"/>
            <w:right w:val="none" w:sz="0" w:space="0" w:color="auto"/>
          </w:divBdr>
        </w:div>
        <w:div w:id="1058283543">
          <w:marLeft w:val="547"/>
          <w:marRight w:val="0"/>
          <w:marTop w:val="60"/>
          <w:marBottom w:val="0"/>
          <w:divBdr>
            <w:top w:val="none" w:sz="0" w:space="0" w:color="auto"/>
            <w:left w:val="none" w:sz="0" w:space="0" w:color="auto"/>
            <w:bottom w:val="none" w:sz="0" w:space="0" w:color="auto"/>
            <w:right w:val="none" w:sz="0" w:space="0" w:color="auto"/>
          </w:divBdr>
        </w:div>
        <w:div w:id="549193357">
          <w:marLeft w:val="547"/>
          <w:marRight w:val="0"/>
          <w:marTop w:val="60"/>
          <w:marBottom w:val="0"/>
          <w:divBdr>
            <w:top w:val="none" w:sz="0" w:space="0" w:color="auto"/>
            <w:left w:val="none" w:sz="0" w:space="0" w:color="auto"/>
            <w:bottom w:val="none" w:sz="0" w:space="0" w:color="auto"/>
            <w:right w:val="none" w:sz="0" w:space="0" w:color="auto"/>
          </w:divBdr>
        </w:div>
        <w:div w:id="5138137">
          <w:marLeft w:val="547"/>
          <w:marRight w:val="0"/>
          <w:marTop w:val="60"/>
          <w:marBottom w:val="0"/>
          <w:divBdr>
            <w:top w:val="none" w:sz="0" w:space="0" w:color="auto"/>
            <w:left w:val="none" w:sz="0" w:space="0" w:color="auto"/>
            <w:bottom w:val="none" w:sz="0" w:space="0" w:color="auto"/>
            <w:right w:val="none" w:sz="0" w:space="0" w:color="auto"/>
          </w:divBdr>
        </w:div>
      </w:divsChild>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43403274">
      <w:bodyDiv w:val="1"/>
      <w:marLeft w:val="0"/>
      <w:marRight w:val="0"/>
      <w:marTop w:val="0"/>
      <w:marBottom w:val="0"/>
      <w:divBdr>
        <w:top w:val="none" w:sz="0" w:space="0" w:color="auto"/>
        <w:left w:val="none" w:sz="0" w:space="0" w:color="auto"/>
        <w:bottom w:val="none" w:sz="0" w:space="0" w:color="auto"/>
        <w:right w:val="none" w:sz="0" w:space="0" w:color="auto"/>
      </w:divBdr>
      <w:divsChild>
        <w:div w:id="1704550885">
          <w:marLeft w:val="590"/>
          <w:marRight w:val="0"/>
          <w:marTop w:val="60"/>
          <w:marBottom w:val="60"/>
          <w:divBdr>
            <w:top w:val="none" w:sz="0" w:space="0" w:color="auto"/>
            <w:left w:val="none" w:sz="0" w:space="0" w:color="auto"/>
            <w:bottom w:val="none" w:sz="0" w:space="0" w:color="auto"/>
            <w:right w:val="none" w:sz="0" w:space="0" w:color="auto"/>
          </w:divBdr>
        </w:div>
        <w:div w:id="2057387790">
          <w:marLeft w:val="835"/>
          <w:marRight w:val="0"/>
          <w:marTop w:val="60"/>
          <w:marBottom w:val="60"/>
          <w:divBdr>
            <w:top w:val="none" w:sz="0" w:space="0" w:color="auto"/>
            <w:left w:val="none" w:sz="0" w:space="0" w:color="auto"/>
            <w:bottom w:val="none" w:sz="0" w:space="0" w:color="auto"/>
            <w:right w:val="none" w:sz="0" w:space="0" w:color="auto"/>
          </w:divBdr>
        </w:div>
        <w:div w:id="1293318877">
          <w:marLeft w:val="835"/>
          <w:marRight w:val="0"/>
          <w:marTop w:val="60"/>
          <w:marBottom w:val="60"/>
          <w:divBdr>
            <w:top w:val="none" w:sz="0" w:space="0" w:color="auto"/>
            <w:left w:val="none" w:sz="0" w:space="0" w:color="auto"/>
            <w:bottom w:val="none" w:sz="0" w:space="0" w:color="auto"/>
            <w:right w:val="none" w:sz="0" w:space="0" w:color="auto"/>
          </w:divBdr>
        </w:div>
        <w:div w:id="658774271">
          <w:marLeft w:val="965"/>
          <w:marRight w:val="0"/>
          <w:marTop w:val="60"/>
          <w:marBottom w:val="60"/>
          <w:divBdr>
            <w:top w:val="none" w:sz="0" w:space="0" w:color="auto"/>
            <w:left w:val="none" w:sz="0" w:space="0" w:color="auto"/>
            <w:bottom w:val="none" w:sz="0" w:space="0" w:color="auto"/>
            <w:right w:val="none" w:sz="0" w:space="0" w:color="auto"/>
          </w:divBdr>
        </w:div>
        <w:div w:id="679700702">
          <w:marLeft w:val="1210"/>
          <w:marRight w:val="0"/>
          <w:marTop w:val="60"/>
          <w:marBottom w:val="60"/>
          <w:divBdr>
            <w:top w:val="none" w:sz="0" w:space="0" w:color="auto"/>
            <w:left w:val="none" w:sz="0" w:space="0" w:color="auto"/>
            <w:bottom w:val="none" w:sz="0" w:space="0" w:color="auto"/>
            <w:right w:val="none" w:sz="0" w:space="0" w:color="auto"/>
          </w:divBdr>
        </w:div>
        <w:div w:id="2046056097">
          <w:marLeft w:val="1210"/>
          <w:marRight w:val="0"/>
          <w:marTop w:val="60"/>
          <w:marBottom w:val="60"/>
          <w:divBdr>
            <w:top w:val="none" w:sz="0" w:space="0" w:color="auto"/>
            <w:left w:val="none" w:sz="0" w:space="0" w:color="auto"/>
            <w:bottom w:val="none" w:sz="0" w:space="0" w:color="auto"/>
            <w:right w:val="none" w:sz="0" w:space="0" w:color="auto"/>
          </w:divBdr>
        </w:div>
        <w:div w:id="1834369116">
          <w:marLeft w:val="965"/>
          <w:marRight w:val="0"/>
          <w:marTop w:val="60"/>
          <w:marBottom w:val="60"/>
          <w:divBdr>
            <w:top w:val="none" w:sz="0" w:space="0" w:color="auto"/>
            <w:left w:val="none" w:sz="0" w:space="0" w:color="auto"/>
            <w:bottom w:val="none" w:sz="0" w:space="0" w:color="auto"/>
            <w:right w:val="none" w:sz="0" w:space="0" w:color="auto"/>
          </w:divBdr>
        </w:div>
      </w:divsChild>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4393627">
      <w:bodyDiv w:val="1"/>
      <w:marLeft w:val="0"/>
      <w:marRight w:val="0"/>
      <w:marTop w:val="0"/>
      <w:marBottom w:val="0"/>
      <w:divBdr>
        <w:top w:val="none" w:sz="0" w:space="0" w:color="auto"/>
        <w:left w:val="none" w:sz="0" w:space="0" w:color="auto"/>
        <w:bottom w:val="none" w:sz="0" w:space="0" w:color="auto"/>
        <w:right w:val="none" w:sz="0" w:space="0" w:color="auto"/>
      </w:divBdr>
      <w:divsChild>
        <w:div w:id="59716248">
          <w:marLeft w:val="590"/>
          <w:marRight w:val="0"/>
          <w:marTop w:val="60"/>
          <w:marBottom w:val="60"/>
          <w:divBdr>
            <w:top w:val="none" w:sz="0" w:space="0" w:color="auto"/>
            <w:left w:val="none" w:sz="0" w:space="0" w:color="auto"/>
            <w:bottom w:val="none" w:sz="0" w:space="0" w:color="auto"/>
            <w:right w:val="none" w:sz="0" w:space="0" w:color="auto"/>
          </w:divBdr>
        </w:div>
        <w:div w:id="1892424220">
          <w:marLeft w:val="590"/>
          <w:marRight w:val="0"/>
          <w:marTop w:val="60"/>
          <w:marBottom w:val="60"/>
          <w:divBdr>
            <w:top w:val="none" w:sz="0" w:space="0" w:color="auto"/>
            <w:left w:val="none" w:sz="0" w:space="0" w:color="auto"/>
            <w:bottom w:val="none" w:sz="0" w:space="0" w:color="auto"/>
            <w:right w:val="none" w:sz="0" w:space="0" w:color="auto"/>
          </w:divBdr>
        </w:div>
      </w:divsChild>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3588665">
      <w:bodyDiv w:val="1"/>
      <w:marLeft w:val="0"/>
      <w:marRight w:val="0"/>
      <w:marTop w:val="0"/>
      <w:marBottom w:val="0"/>
      <w:divBdr>
        <w:top w:val="none" w:sz="0" w:space="0" w:color="auto"/>
        <w:left w:val="none" w:sz="0" w:space="0" w:color="auto"/>
        <w:bottom w:val="none" w:sz="0" w:space="0" w:color="auto"/>
        <w:right w:val="none" w:sz="0" w:space="0" w:color="auto"/>
      </w:divBdr>
      <w:divsChild>
        <w:div w:id="963578268">
          <w:marLeft w:val="360"/>
          <w:marRight w:val="0"/>
          <w:marTop w:val="60"/>
          <w:marBottom w:val="6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255673564">
      <w:bodyDiv w:val="1"/>
      <w:marLeft w:val="0"/>
      <w:marRight w:val="0"/>
      <w:marTop w:val="0"/>
      <w:marBottom w:val="0"/>
      <w:divBdr>
        <w:top w:val="none" w:sz="0" w:space="0" w:color="auto"/>
        <w:left w:val="none" w:sz="0" w:space="0" w:color="auto"/>
        <w:bottom w:val="none" w:sz="0" w:space="0" w:color="auto"/>
        <w:right w:val="none" w:sz="0" w:space="0" w:color="auto"/>
      </w:divBdr>
      <w:divsChild>
        <w:div w:id="315259427">
          <w:marLeft w:val="835"/>
          <w:marRight w:val="0"/>
          <w:marTop w:val="60"/>
          <w:marBottom w:val="60"/>
          <w:divBdr>
            <w:top w:val="none" w:sz="0" w:space="0" w:color="auto"/>
            <w:left w:val="none" w:sz="0" w:space="0" w:color="auto"/>
            <w:bottom w:val="none" w:sz="0" w:space="0" w:color="auto"/>
            <w:right w:val="none" w:sz="0" w:space="0" w:color="auto"/>
          </w:divBdr>
        </w:div>
      </w:divsChild>
    </w:div>
    <w:div w:id="1302004028">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28380632">
      <w:bodyDiv w:val="1"/>
      <w:marLeft w:val="0"/>
      <w:marRight w:val="0"/>
      <w:marTop w:val="0"/>
      <w:marBottom w:val="0"/>
      <w:divBdr>
        <w:top w:val="none" w:sz="0" w:space="0" w:color="auto"/>
        <w:left w:val="none" w:sz="0" w:space="0" w:color="auto"/>
        <w:bottom w:val="none" w:sz="0" w:space="0" w:color="auto"/>
        <w:right w:val="none" w:sz="0" w:space="0" w:color="auto"/>
      </w:divBdr>
      <w:divsChild>
        <w:div w:id="748573750">
          <w:marLeft w:val="547"/>
          <w:marRight w:val="0"/>
          <w:marTop w:val="60"/>
          <w:marBottom w:val="0"/>
          <w:divBdr>
            <w:top w:val="none" w:sz="0" w:space="0" w:color="auto"/>
            <w:left w:val="none" w:sz="0" w:space="0" w:color="auto"/>
            <w:bottom w:val="none" w:sz="0" w:space="0" w:color="auto"/>
            <w:right w:val="none" w:sz="0" w:space="0" w:color="auto"/>
          </w:divBdr>
        </w:div>
        <w:div w:id="988753831">
          <w:marLeft w:val="547"/>
          <w:marRight w:val="0"/>
          <w:marTop w:val="60"/>
          <w:marBottom w:val="0"/>
          <w:divBdr>
            <w:top w:val="none" w:sz="0" w:space="0" w:color="auto"/>
            <w:left w:val="none" w:sz="0" w:space="0" w:color="auto"/>
            <w:bottom w:val="none" w:sz="0" w:space="0" w:color="auto"/>
            <w:right w:val="none" w:sz="0" w:space="0" w:color="auto"/>
          </w:divBdr>
        </w:div>
        <w:div w:id="1957590839">
          <w:marLeft w:val="547"/>
          <w:marRight w:val="0"/>
          <w:marTop w:val="60"/>
          <w:marBottom w:val="0"/>
          <w:divBdr>
            <w:top w:val="none" w:sz="0" w:space="0" w:color="auto"/>
            <w:left w:val="none" w:sz="0" w:space="0" w:color="auto"/>
            <w:bottom w:val="none" w:sz="0" w:space="0" w:color="auto"/>
            <w:right w:val="none" w:sz="0" w:space="0" w:color="auto"/>
          </w:divBdr>
        </w:div>
        <w:div w:id="1137798302">
          <w:marLeft w:val="547"/>
          <w:marRight w:val="0"/>
          <w:marTop w:val="60"/>
          <w:marBottom w:val="0"/>
          <w:divBdr>
            <w:top w:val="none" w:sz="0" w:space="0" w:color="auto"/>
            <w:left w:val="none" w:sz="0" w:space="0" w:color="auto"/>
            <w:bottom w:val="none" w:sz="0" w:space="0" w:color="auto"/>
            <w:right w:val="none" w:sz="0" w:space="0" w:color="auto"/>
          </w:divBdr>
        </w:div>
        <w:div w:id="1768691989">
          <w:marLeft w:val="547"/>
          <w:marRight w:val="0"/>
          <w:marTop w:val="60"/>
          <w:marBottom w:val="0"/>
          <w:divBdr>
            <w:top w:val="none" w:sz="0" w:space="0" w:color="auto"/>
            <w:left w:val="none" w:sz="0" w:space="0" w:color="auto"/>
            <w:bottom w:val="none" w:sz="0" w:space="0" w:color="auto"/>
            <w:right w:val="none" w:sz="0" w:space="0" w:color="auto"/>
          </w:divBdr>
        </w:div>
      </w:divsChild>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04456319">
      <w:bodyDiv w:val="1"/>
      <w:marLeft w:val="0"/>
      <w:marRight w:val="0"/>
      <w:marTop w:val="0"/>
      <w:marBottom w:val="0"/>
      <w:divBdr>
        <w:top w:val="none" w:sz="0" w:space="0" w:color="auto"/>
        <w:left w:val="none" w:sz="0" w:space="0" w:color="auto"/>
        <w:bottom w:val="none" w:sz="0" w:space="0" w:color="auto"/>
        <w:right w:val="none" w:sz="0" w:space="0" w:color="auto"/>
      </w:divBdr>
      <w:divsChild>
        <w:div w:id="129593742">
          <w:marLeft w:val="590"/>
          <w:marRight w:val="0"/>
          <w:marTop w:val="60"/>
          <w:marBottom w:val="60"/>
          <w:divBdr>
            <w:top w:val="none" w:sz="0" w:space="0" w:color="auto"/>
            <w:left w:val="none" w:sz="0" w:space="0" w:color="auto"/>
            <w:bottom w:val="none" w:sz="0" w:space="0" w:color="auto"/>
            <w:right w:val="none" w:sz="0" w:space="0" w:color="auto"/>
          </w:divBdr>
        </w:div>
        <w:div w:id="944119272">
          <w:marLeft w:val="835"/>
          <w:marRight w:val="0"/>
          <w:marTop w:val="60"/>
          <w:marBottom w:val="60"/>
          <w:divBdr>
            <w:top w:val="none" w:sz="0" w:space="0" w:color="auto"/>
            <w:left w:val="none" w:sz="0" w:space="0" w:color="auto"/>
            <w:bottom w:val="none" w:sz="0" w:space="0" w:color="auto"/>
            <w:right w:val="none" w:sz="0" w:space="0" w:color="auto"/>
          </w:divBdr>
        </w:div>
        <w:div w:id="1311714630">
          <w:marLeft w:val="835"/>
          <w:marRight w:val="0"/>
          <w:marTop w:val="60"/>
          <w:marBottom w:val="60"/>
          <w:divBdr>
            <w:top w:val="none" w:sz="0" w:space="0" w:color="auto"/>
            <w:left w:val="none" w:sz="0" w:space="0" w:color="auto"/>
            <w:bottom w:val="none" w:sz="0" w:space="0" w:color="auto"/>
            <w:right w:val="none" w:sz="0" w:space="0" w:color="auto"/>
          </w:divBdr>
        </w:div>
        <w:div w:id="766970420">
          <w:marLeft w:val="965"/>
          <w:marRight w:val="0"/>
          <w:marTop w:val="60"/>
          <w:marBottom w:val="60"/>
          <w:divBdr>
            <w:top w:val="none" w:sz="0" w:space="0" w:color="auto"/>
            <w:left w:val="none" w:sz="0" w:space="0" w:color="auto"/>
            <w:bottom w:val="none" w:sz="0" w:space="0" w:color="auto"/>
            <w:right w:val="none" w:sz="0" w:space="0" w:color="auto"/>
          </w:divBdr>
        </w:div>
        <w:div w:id="1386490692">
          <w:marLeft w:val="965"/>
          <w:marRight w:val="0"/>
          <w:marTop w:val="60"/>
          <w:marBottom w:val="60"/>
          <w:divBdr>
            <w:top w:val="none" w:sz="0" w:space="0" w:color="auto"/>
            <w:left w:val="none" w:sz="0" w:space="0" w:color="auto"/>
            <w:bottom w:val="none" w:sz="0" w:space="0" w:color="auto"/>
            <w:right w:val="none" w:sz="0" w:space="0" w:color="auto"/>
          </w:divBdr>
        </w:div>
        <w:div w:id="324554734">
          <w:marLeft w:val="965"/>
          <w:marRight w:val="0"/>
          <w:marTop w:val="60"/>
          <w:marBottom w:val="60"/>
          <w:divBdr>
            <w:top w:val="none" w:sz="0" w:space="0" w:color="auto"/>
            <w:left w:val="none" w:sz="0" w:space="0" w:color="auto"/>
            <w:bottom w:val="none" w:sz="0" w:space="0" w:color="auto"/>
            <w:right w:val="none" w:sz="0" w:space="0" w:color="auto"/>
          </w:divBdr>
        </w:div>
        <w:div w:id="429280967">
          <w:marLeft w:val="835"/>
          <w:marRight w:val="0"/>
          <w:marTop w:val="60"/>
          <w:marBottom w:val="60"/>
          <w:divBdr>
            <w:top w:val="none" w:sz="0" w:space="0" w:color="auto"/>
            <w:left w:val="none" w:sz="0" w:space="0" w:color="auto"/>
            <w:bottom w:val="none" w:sz="0" w:space="0" w:color="auto"/>
            <w:right w:val="none" w:sz="0" w:space="0" w:color="auto"/>
          </w:divBdr>
        </w:div>
        <w:div w:id="338122330">
          <w:marLeft w:val="965"/>
          <w:marRight w:val="0"/>
          <w:marTop w:val="60"/>
          <w:marBottom w:val="60"/>
          <w:divBdr>
            <w:top w:val="none" w:sz="0" w:space="0" w:color="auto"/>
            <w:left w:val="none" w:sz="0" w:space="0" w:color="auto"/>
            <w:bottom w:val="none" w:sz="0" w:space="0" w:color="auto"/>
            <w:right w:val="none" w:sz="0" w:space="0" w:color="auto"/>
          </w:divBdr>
        </w:div>
      </w:divsChild>
    </w:div>
    <w:div w:id="1620261525">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765954644">
      <w:bodyDiv w:val="1"/>
      <w:marLeft w:val="0"/>
      <w:marRight w:val="0"/>
      <w:marTop w:val="0"/>
      <w:marBottom w:val="0"/>
      <w:divBdr>
        <w:top w:val="none" w:sz="0" w:space="0" w:color="auto"/>
        <w:left w:val="none" w:sz="0" w:space="0" w:color="auto"/>
        <w:bottom w:val="none" w:sz="0" w:space="0" w:color="auto"/>
        <w:right w:val="none" w:sz="0" w:space="0" w:color="auto"/>
      </w:divBdr>
    </w:div>
    <w:div w:id="1832523681">
      <w:bodyDiv w:val="1"/>
      <w:marLeft w:val="0"/>
      <w:marRight w:val="0"/>
      <w:marTop w:val="0"/>
      <w:marBottom w:val="0"/>
      <w:divBdr>
        <w:top w:val="none" w:sz="0" w:space="0" w:color="auto"/>
        <w:left w:val="none" w:sz="0" w:space="0" w:color="auto"/>
        <w:bottom w:val="none" w:sz="0" w:space="0" w:color="auto"/>
        <w:right w:val="none" w:sz="0" w:space="0" w:color="auto"/>
      </w:divBdr>
    </w:div>
    <w:div w:id="1832796034">
      <w:bodyDiv w:val="1"/>
      <w:marLeft w:val="0"/>
      <w:marRight w:val="0"/>
      <w:marTop w:val="0"/>
      <w:marBottom w:val="0"/>
      <w:divBdr>
        <w:top w:val="none" w:sz="0" w:space="0" w:color="auto"/>
        <w:left w:val="none" w:sz="0" w:space="0" w:color="auto"/>
        <w:bottom w:val="none" w:sz="0" w:space="0" w:color="auto"/>
        <w:right w:val="none" w:sz="0" w:space="0" w:color="auto"/>
      </w:divBdr>
      <w:divsChild>
        <w:div w:id="1847557015">
          <w:marLeft w:val="590"/>
          <w:marRight w:val="0"/>
          <w:marTop w:val="60"/>
          <w:marBottom w:val="60"/>
          <w:divBdr>
            <w:top w:val="none" w:sz="0" w:space="0" w:color="auto"/>
            <w:left w:val="none" w:sz="0" w:space="0" w:color="auto"/>
            <w:bottom w:val="none" w:sz="0" w:space="0" w:color="auto"/>
            <w:right w:val="none" w:sz="0" w:space="0" w:color="auto"/>
          </w:divBdr>
        </w:div>
        <w:div w:id="2055301025">
          <w:marLeft w:val="835"/>
          <w:marRight w:val="0"/>
          <w:marTop w:val="60"/>
          <w:marBottom w:val="60"/>
          <w:divBdr>
            <w:top w:val="none" w:sz="0" w:space="0" w:color="auto"/>
            <w:left w:val="none" w:sz="0" w:space="0" w:color="auto"/>
            <w:bottom w:val="none" w:sz="0" w:space="0" w:color="auto"/>
            <w:right w:val="none" w:sz="0" w:space="0" w:color="auto"/>
          </w:divBdr>
        </w:div>
        <w:div w:id="544636735">
          <w:marLeft w:val="835"/>
          <w:marRight w:val="0"/>
          <w:marTop w:val="60"/>
          <w:marBottom w:val="60"/>
          <w:divBdr>
            <w:top w:val="none" w:sz="0" w:space="0" w:color="auto"/>
            <w:left w:val="none" w:sz="0" w:space="0" w:color="auto"/>
            <w:bottom w:val="none" w:sz="0" w:space="0" w:color="auto"/>
            <w:right w:val="none" w:sz="0" w:space="0" w:color="auto"/>
          </w:divBdr>
        </w:div>
        <w:div w:id="957024340">
          <w:marLeft w:val="965"/>
          <w:marRight w:val="0"/>
          <w:marTop w:val="60"/>
          <w:marBottom w:val="60"/>
          <w:divBdr>
            <w:top w:val="none" w:sz="0" w:space="0" w:color="auto"/>
            <w:left w:val="none" w:sz="0" w:space="0" w:color="auto"/>
            <w:bottom w:val="none" w:sz="0" w:space="0" w:color="auto"/>
            <w:right w:val="none" w:sz="0" w:space="0" w:color="auto"/>
          </w:divBdr>
        </w:div>
        <w:div w:id="1151098798">
          <w:marLeft w:val="965"/>
          <w:marRight w:val="0"/>
          <w:marTop w:val="60"/>
          <w:marBottom w:val="60"/>
          <w:divBdr>
            <w:top w:val="none" w:sz="0" w:space="0" w:color="auto"/>
            <w:left w:val="none" w:sz="0" w:space="0" w:color="auto"/>
            <w:bottom w:val="none" w:sz="0" w:space="0" w:color="auto"/>
            <w:right w:val="none" w:sz="0" w:space="0" w:color="auto"/>
          </w:divBdr>
        </w:div>
        <w:div w:id="1131749069">
          <w:marLeft w:val="965"/>
          <w:marRight w:val="0"/>
          <w:marTop w:val="60"/>
          <w:marBottom w:val="60"/>
          <w:divBdr>
            <w:top w:val="none" w:sz="0" w:space="0" w:color="auto"/>
            <w:left w:val="none" w:sz="0" w:space="0" w:color="auto"/>
            <w:bottom w:val="none" w:sz="0" w:space="0" w:color="auto"/>
            <w:right w:val="none" w:sz="0" w:space="0" w:color="auto"/>
          </w:divBdr>
        </w:div>
        <w:div w:id="1415325285">
          <w:marLeft w:val="835"/>
          <w:marRight w:val="0"/>
          <w:marTop w:val="60"/>
          <w:marBottom w:val="60"/>
          <w:divBdr>
            <w:top w:val="none" w:sz="0" w:space="0" w:color="auto"/>
            <w:left w:val="none" w:sz="0" w:space="0" w:color="auto"/>
            <w:bottom w:val="none" w:sz="0" w:space="0" w:color="auto"/>
            <w:right w:val="none" w:sz="0" w:space="0" w:color="auto"/>
          </w:divBdr>
        </w:div>
        <w:div w:id="1307011826">
          <w:marLeft w:val="965"/>
          <w:marRight w:val="0"/>
          <w:marTop w:val="60"/>
          <w:marBottom w:val="6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878463890">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15635629">
      <w:bodyDiv w:val="1"/>
      <w:marLeft w:val="0"/>
      <w:marRight w:val="0"/>
      <w:marTop w:val="0"/>
      <w:marBottom w:val="0"/>
      <w:divBdr>
        <w:top w:val="none" w:sz="0" w:space="0" w:color="auto"/>
        <w:left w:val="none" w:sz="0" w:space="0" w:color="auto"/>
        <w:bottom w:val="none" w:sz="0" w:space="0" w:color="auto"/>
        <w:right w:val="none" w:sz="0" w:space="0" w:color="auto"/>
      </w:divBdr>
      <w:divsChild>
        <w:div w:id="1114516416">
          <w:marLeft w:val="590"/>
          <w:marRight w:val="0"/>
          <w:marTop w:val="60"/>
          <w:marBottom w:val="60"/>
          <w:divBdr>
            <w:top w:val="none" w:sz="0" w:space="0" w:color="auto"/>
            <w:left w:val="none" w:sz="0" w:space="0" w:color="auto"/>
            <w:bottom w:val="none" w:sz="0" w:space="0" w:color="auto"/>
            <w:right w:val="none" w:sz="0" w:space="0" w:color="auto"/>
          </w:divBdr>
        </w:div>
      </w:divsChild>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1997346">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1BDAD-A85B-4CC5-B108-467398C1C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2057</Words>
  <Characters>11730</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13760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Seungri (Samsung)</dc:creator>
  <cp:keywords/>
  <dc:description/>
  <cp:lastModifiedBy>Seungri Jin (Samsung)</cp:lastModifiedBy>
  <cp:revision>5</cp:revision>
  <dcterms:created xsi:type="dcterms:W3CDTF">2025-05-08T01:40:00Z</dcterms:created>
  <dcterms:modified xsi:type="dcterms:W3CDTF">2025-05-09T02:14:00Z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B1182D0979BEC3D0A39971A47D47A3B547B4D03F852D175D6BB9C8593CA6647A3170F8FF13387B1FABAAA668C6447DDAF7DBBEDA2F0DC6123932952C2ABE9725</vt:lpwstr>
  </property>
</Properties>
</file>